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1CF48" w14:textId="77777777" w:rsidR="00BA6FF9" w:rsidRPr="00247892" w:rsidRDefault="00124746" w:rsidP="00CC3E8E">
      <w:pPr>
        <w:pStyle w:val="Heading1"/>
        <w:jc w:val="center"/>
        <w:rPr>
          <w:rFonts w:ascii="Arial" w:hAnsi="Arial" w:cs="Arial"/>
        </w:rPr>
      </w:pPr>
      <w:r w:rsidRPr="00247892">
        <w:rPr>
          <w:rFonts w:ascii="Arial" w:hAnsi="Arial" w:cs="Arial"/>
        </w:rPr>
        <w:t>Staff Report</w:t>
      </w:r>
    </w:p>
    <w:p w14:paraId="6697DE99" w14:textId="77777777" w:rsidR="00247892" w:rsidRDefault="00247892" w:rsidP="00BA6FF9">
      <w:pPr>
        <w:ind w:left="2160" w:hanging="2160"/>
        <w:rPr>
          <w:rFonts w:ascii="Arial" w:hAnsi="Arial" w:cs="Arial"/>
          <w:szCs w:val="20"/>
        </w:rPr>
      </w:pPr>
    </w:p>
    <w:p w14:paraId="0AEEA22D" w14:textId="690E4DBF" w:rsidR="00BA6FF9" w:rsidRPr="009D57DE" w:rsidRDefault="00785500" w:rsidP="00BA6FF9">
      <w:pPr>
        <w:ind w:left="2160" w:hanging="2160"/>
        <w:rPr>
          <w:rFonts w:ascii="Arial" w:hAnsi="Arial" w:cs="Arial"/>
        </w:rPr>
      </w:pPr>
      <w:r w:rsidRPr="009D57DE">
        <w:rPr>
          <w:rFonts w:ascii="Arial" w:hAnsi="Arial" w:cs="Arial"/>
        </w:rPr>
        <w:t>M</w:t>
      </w:r>
      <w:r w:rsidR="00124746" w:rsidRPr="009D57DE">
        <w:rPr>
          <w:rFonts w:ascii="Arial" w:hAnsi="Arial" w:cs="Arial"/>
        </w:rPr>
        <w:t>eeting Date</w:t>
      </w:r>
      <w:r w:rsidR="00BA6FF9" w:rsidRPr="009D57DE">
        <w:rPr>
          <w:rFonts w:ascii="Arial" w:hAnsi="Arial" w:cs="Arial"/>
        </w:rPr>
        <w:t>:</w:t>
      </w:r>
      <w:r w:rsidR="00BA6FF9" w:rsidRPr="009D57DE">
        <w:rPr>
          <w:rFonts w:ascii="Arial" w:hAnsi="Arial" w:cs="Arial"/>
        </w:rPr>
        <w:tab/>
      </w:r>
      <w:r w:rsidR="00580B0F">
        <w:rPr>
          <w:rFonts w:ascii="Arial" w:hAnsi="Arial" w:cs="Arial"/>
        </w:rPr>
        <w:t>Ma</w:t>
      </w:r>
      <w:r w:rsidR="006F7EA7">
        <w:rPr>
          <w:rFonts w:ascii="Arial" w:hAnsi="Arial" w:cs="Arial"/>
        </w:rPr>
        <w:t>y 21</w:t>
      </w:r>
      <w:r w:rsidR="00580B0F">
        <w:rPr>
          <w:rFonts w:ascii="Arial" w:hAnsi="Arial" w:cs="Arial"/>
        </w:rPr>
        <w:t>, 2024</w:t>
      </w:r>
    </w:p>
    <w:p w14:paraId="7580C93E" w14:textId="16263F6F" w:rsidR="00BA6FF9" w:rsidRPr="009D57DE" w:rsidRDefault="00124746" w:rsidP="00BA6FF9">
      <w:pPr>
        <w:ind w:left="2160" w:hanging="2160"/>
        <w:rPr>
          <w:rFonts w:ascii="Arial" w:hAnsi="Arial" w:cs="Arial"/>
        </w:rPr>
      </w:pPr>
      <w:r w:rsidRPr="009D57DE">
        <w:rPr>
          <w:rFonts w:ascii="Arial" w:hAnsi="Arial" w:cs="Arial"/>
        </w:rPr>
        <w:t>To</w:t>
      </w:r>
      <w:r w:rsidR="00BA6FF9" w:rsidRPr="009D57DE">
        <w:rPr>
          <w:rFonts w:ascii="Arial" w:hAnsi="Arial" w:cs="Arial"/>
        </w:rPr>
        <w:t>:</w:t>
      </w:r>
      <w:r w:rsidR="00BA6FF9" w:rsidRPr="009D57DE">
        <w:rPr>
          <w:rFonts w:ascii="Arial" w:hAnsi="Arial" w:cs="Arial"/>
        </w:rPr>
        <w:tab/>
        <w:t xml:space="preserve">Siskiyou County </w:t>
      </w:r>
      <w:r w:rsidR="00AA63EC" w:rsidRPr="009D57DE">
        <w:rPr>
          <w:rFonts w:ascii="Arial" w:hAnsi="Arial" w:cs="Arial"/>
        </w:rPr>
        <w:t>Board of Supervisors</w:t>
      </w:r>
    </w:p>
    <w:p w14:paraId="0E6A2833" w14:textId="254E86B5" w:rsidR="00BA6FF9" w:rsidRPr="009D57DE" w:rsidRDefault="00124746" w:rsidP="00521DF2">
      <w:pPr>
        <w:tabs>
          <w:tab w:val="left" w:pos="2160"/>
        </w:tabs>
        <w:rPr>
          <w:rFonts w:ascii="Arial" w:hAnsi="Arial" w:cs="Arial"/>
        </w:rPr>
      </w:pPr>
      <w:r w:rsidRPr="009D57DE">
        <w:rPr>
          <w:rFonts w:ascii="Arial" w:hAnsi="Arial" w:cs="Arial"/>
        </w:rPr>
        <w:t>From</w:t>
      </w:r>
      <w:r w:rsidR="00521DF2" w:rsidRPr="009D57DE">
        <w:rPr>
          <w:rFonts w:ascii="Arial" w:hAnsi="Arial" w:cs="Arial"/>
        </w:rPr>
        <w:t>:</w:t>
      </w:r>
      <w:r w:rsidR="00521DF2" w:rsidRPr="009D57DE">
        <w:rPr>
          <w:rFonts w:ascii="Arial" w:hAnsi="Arial" w:cs="Arial"/>
        </w:rPr>
        <w:tab/>
      </w:r>
      <w:r w:rsidR="006F7EA7">
        <w:rPr>
          <w:rFonts w:ascii="Arial" w:hAnsi="Arial" w:cs="Arial"/>
        </w:rPr>
        <w:t>Rick Dean</w:t>
      </w:r>
      <w:r w:rsidR="00247892" w:rsidRPr="009D57DE">
        <w:rPr>
          <w:rFonts w:ascii="Arial" w:hAnsi="Arial" w:cs="Arial"/>
        </w:rPr>
        <w:t xml:space="preserve">, </w:t>
      </w:r>
      <w:r w:rsidR="006F7EA7">
        <w:rPr>
          <w:rFonts w:ascii="Arial" w:hAnsi="Arial" w:cs="Arial"/>
        </w:rPr>
        <w:t xml:space="preserve">Community Development </w:t>
      </w:r>
      <w:r w:rsidR="00247892" w:rsidRPr="009D57DE">
        <w:rPr>
          <w:rFonts w:ascii="Arial" w:hAnsi="Arial" w:cs="Arial"/>
        </w:rPr>
        <w:t>Director</w:t>
      </w:r>
    </w:p>
    <w:p w14:paraId="01A41E0B" w14:textId="732FAFD0" w:rsidR="00BA6FF9" w:rsidRPr="009D57DE" w:rsidRDefault="00124746" w:rsidP="00521DF2">
      <w:pPr>
        <w:spacing w:after="120"/>
        <w:ind w:left="2160" w:hanging="2160"/>
        <w:jc w:val="both"/>
        <w:rPr>
          <w:rFonts w:ascii="Arial" w:hAnsi="Arial" w:cs="Arial"/>
        </w:rPr>
      </w:pPr>
      <w:r w:rsidRPr="009D57DE">
        <w:rPr>
          <w:rFonts w:ascii="Arial" w:hAnsi="Arial" w:cs="Arial"/>
        </w:rPr>
        <w:t>Subject</w:t>
      </w:r>
      <w:r w:rsidR="00BA6FF9" w:rsidRPr="009D57DE">
        <w:rPr>
          <w:rFonts w:ascii="Arial" w:hAnsi="Arial" w:cs="Arial"/>
        </w:rPr>
        <w:t>:</w:t>
      </w:r>
      <w:r w:rsidR="00BA6FF9" w:rsidRPr="009D57DE">
        <w:rPr>
          <w:rFonts w:ascii="Arial" w:hAnsi="Arial" w:cs="Arial"/>
        </w:rPr>
        <w:tab/>
      </w:r>
      <w:r w:rsidR="006F7EA7">
        <w:rPr>
          <w:rFonts w:ascii="Arial" w:hAnsi="Arial" w:cs="Arial"/>
        </w:rPr>
        <w:t>Senate Bill 620 (Low-Impact Camping</w:t>
      </w:r>
      <w:r w:rsidR="008E7414">
        <w:rPr>
          <w:rFonts w:ascii="Arial" w:hAnsi="Arial" w:cs="Arial"/>
        </w:rPr>
        <w:t xml:space="preserve"> Areas</w:t>
      </w:r>
      <w:r w:rsidR="006F7EA7">
        <w:rPr>
          <w:rFonts w:ascii="Arial" w:hAnsi="Arial" w:cs="Arial"/>
        </w:rPr>
        <w:t>)</w:t>
      </w:r>
    </w:p>
    <w:p w14:paraId="1CB9A6A9" w14:textId="04081FD8" w:rsidR="00B107DF" w:rsidRDefault="00785500" w:rsidP="00B107DF">
      <w:pPr>
        <w:pStyle w:val="Heading2"/>
        <w:spacing w:before="600"/>
        <w:rPr>
          <w:rFonts w:ascii="Arial" w:hAnsi="Arial" w:cs="Arial"/>
        </w:rPr>
      </w:pPr>
      <w:r w:rsidRPr="00247892">
        <w:rPr>
          <w:rFonts w:ascii="Arial" w:hAnsi="Arial" w:cs="Arial"/>
          <w:noProof/>
          <w:sz w:val="22"/>
        </w:rPr>
        <mc:AlternateContent>
          <mc:Choice Requires="wps">
            <w:drawing>
              <wp:anchor distT="0" distB="0" distL="114300" distR="114300" simplePos="0" relativeHeight="251659264" behindDoc="0" locked="0" layoutInCell="1" allowOverlap="1" wp14:anchorId="4BE706AB" wp14:editId="748C30FE">
                <wp:simplePos x="0" y="0"/>
                <wp:positionH relativeFrom="margin">
                  <wp:posOffset>-373380</wp:posOffset>
                </wp:positionH>
                <wp:positionV relativeFrom="paragraph">
                  <wp:posOffset>100965</wp:posOffset>
                </wp:positionV>
                <wp:extent cx="7134225" cy="9525"/>
                <wp:effectExtent l="0" t="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19050">
                          <a:solidFill>
                            <a:schemeClr val="tx1"/>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CE95F" id="Straight Connector 2"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" strokecolor="black [3213]" strokeweight="1.5pt">
                <w10:wrap anchorx="margin"/>
              </v:line>
            </w:pict>
          </mc:Fallback>
        </mc:AlternateContent>
      </w:r>
      <w:r w:rsidR="00124746" w:rsidRPr="00247892">
        <w:rPr>
          <w:rFonts w:ascii="Arial" w:hAnsi="Arial" w:cs="Arial"/>
        </w:rPr>
        <w:t>Background</w:t>
      </w:r>
    </w:p>
    <w:p w14:paraId="0BF0B90F" w14:textId="569682E3" w:rsidR="002F5A7C" w:rsidRDefault="006F7EA7" w:rsidP="00CF502D">
      <w:pPr>
        <w:rPr>
          <w:rFonts w:ascii="Arial" w:hAnsi="Arial" w:cs="Arial"/>
        </w:rPr>
      </w:pPr>
      <w:r>
        <w:rPr>
          <w:rFonts w:ascii="Arial" w:hAnsi="Arial" w:cs="Arial"/>
        </w:rPr>
        <w:t xml:space="preserve">Under current law campgrounds and RV parks </w:t>
      </w:r>
      <w:r w:rsidR="00CD24A5">
        <w:rPr>
          <w:rFonts w:ascii="Arial" w:hAnsi="Arial" w:cs="Arial"/>
        </w:rPr>
        <w:t xml:space="preserve">with at least two </w:t>
      </w:r>
      <w:r w:rsidR="008E7414">
        <w:rPr>
          <w:rFonts w:ascii="Arial" w:hAnsi="Arial" w:cs="Arial"/>
        </w:rPr>
        <w:t>(2) campsites</w:t>
      </w:r>
      <w:r w:rsidR="00CD24A5">
        <w:rPr>
          <w:rFonts w:ascii="Arial" w:hAnsi="Arial" w:cs="Arial"/>
        </w:rPr>
        <w:t xml:space="preserve"> that are held out for rent or lease </w:t>
      </w:r>
      <w:r>
        <w:rPr>
          <w:rFonts w:ascii="Arial" w:hAnsi="Arial" w:cs="Arial"/>
        </w:rPr>
        <w:t>are regulated by the Department of Housing and Community Development (HCD).</w:t>
      </w:r>
      <w:r w:rsidR="008E7414">
        <w:rPr>
          <w:rFonts w:ascii="Arial" w:hAnsi="Arial" w:cs="Arial"/>
        </w:rPr>
        <w:t xml:space="preserve">  </w:t>
      </w:r>
      <w:r>
        <w:rPr>
          <w:rFonts w:ascii="Arial" w:hAnsi="Arial" w:cs="Arial"/>
        </w:rPr>
        <w:t xml:space="preserve">The California Senate is </w:t>
      </w:r>
      <w:r w:rsidR="008E7414">
        <w:rPr>
          <w:rFonts w:ascii="Arial" w:hAnsi="Arial" w:cs="Arial"/>
        </w:rPr>
        <w:t xml:space="preserve">now </w:t>
      </w:r>
      <w:r>
        <w:rPr>
          <w:rFonts w:ascii="Arial" w:hAnsi="Arial" w:cs="Arial"/>
        </w:rPr>
        <w:t xml:space="preserve">contemplating passage of </w:t>
      </w:r>
      <w:r w:rsidR="00356E20">
        <w:rPr>
          <w:rFonts w:ascii="Arial" w:hAnsi="Arial" w:cs="Arial"/>
        </w:rPr>
        <w:t>S</w:t>
      </w:r>
      <w:r w:rsidR="00C64E34">
        <w:rPr>
          <w:rFonts w:ascii="Arial" w:hAnsi="Arial" w:cs="Arial"/>
        </w:rPr>
        <w:t>enate Bill</w:t>
      </w:r>
      <w:r w:rsidR="00356E20">
        <w:rPr>
          <w:rFonts w:ascii="Arial" w:hAnsi="Arial" w:cs="Arial"/>
        </w:rPr>
        <w:t xml:space="preserve"> 620 </w:t>
      </w:r>
      <w:r w:rsidR="00CD24A5">
        <w:rPr>
          <w:rFonts w:ascii="Arial" w:hAnsi="Arial" w:cs="Arial"/>
        </w:rPr>
        <w:t xml:space="preserve">which would create </w:t>
      </w:r>
      <w:r>
        <w:rPr>
          <w:rFonts w:ascii="Arial" w:hAnsi="Arial" w:cs="Arial"/>
        </w:rPr>
        <w:t>the right to operate a campground</w:t>
      </w:r>
      <w:r w:rsidR="00F97DDA">
        <w:rPr>
          <w:rFonts w:ascii="Arial" w:hAnsi="Arial" w:cs="Arial"/>
        </w:rPr>
        <w:t>, with up to nine (9) individual campsites,</w:t>
      </w:r>
      <w:r>
        <w:rPr>
          <w:rFonts w:ascii="Arial" w:hAnsi="Arial" w:cs="Arial"/>
        </w:rPr>
        <w:t xml:space="preserve"> on private property subject to </w:t>
      </w:r>
      <w:r w:rsidR="00CD24A5">
        <w:rPr>
          <w:rFonts w:ascii="Arial" w:hAnsi="Arial" w:cs="Arial"/>
        </w:rPr>
        <w:t>County oversight</w:t>
      </w:r>
      <w:r>
        <w:rPr>
          <w:rFonts w:ascii="Arial" w:hAnsi="Arial" w:cs="Arial"/>
        </w:rPr>
        <w:t xml:space="preserve">.  These new campgrounds would be known as “Low-impact camping areas”, which are defined as areas on private property that provide </w:t>
      </w:r>
      <w:r w:rsidR="00CD24A5">
        <w:rPr>
          <w:rFonts w:ascii="Arial" w:hAnsi="Arial" w:cs="Arial"/>
        </w:rPr>
        <w:t xml:space="preserve">recreational </w:t>
      </w:r>
      <w:r>
        <w:rPr>
          <w:rFonts w:ascii="Arial" w:hAnsi="Arial" w:cs="Arial"/>
        </w:rPr>
        <w:t xml:space="preserve">temporary sleeping accommodations. </w:t>
      </w:r>
      <w:r w:rsidR="00CD24A5">
        <w:rPr>
          <w:rFonts w:ascii="Arial" w:hAnsi="Arial" w:cs="Arial"/>
        </w:rPr>
        <w:t xml:space="preserve">The term temporary sleeping </w:t>
      </w:r>
      <w:r w:rsidR="008E7414">
        <w:rPr>
          <w:rFonts w:ascii="Arial" w:hAnsi="Arial" w:cs="Arial"/>
        </w:rPr>
        <w:t>accommodation</w:t>
      </w:r>
      <w:r w:rsidR="00CD24A5">
        <w:rPr>
          <w:rFonts w:ascii="Arial" w:hAnsi="Arial" w:cs="Arial"/>
        </w:rPr>
        <w:t xml:space="preserve"> includes, but is not limited to, a tent, yurt, or recreational vehicle.</w:t>
      </w:r>
      <w:r w:rsidR="008E7414">
        <w:rPr>
          <w:rFonts w:ascii="Arial" w:hAnsi="Arial" w:cs="Arial"/>
        </w:rPr>
        <w:t xml:space="preserve"> As a result, the </w:t>
      </w:r>
      <w:r w:rsidR="003C0934">
        <w:rPr>
          <w:rFonts w:ascii="Arial" w:hAnsi="Arial" w:cs="Arial"/>
        </w:rPr>
        <w:t>proposed</w:t>
      </w:r>
      <w:r w:rsidR="008E7414">
        <w:rPr>
          <w:rFonts w:ascii="Arial" w:hAnsi="Arial" w:cs="Arial"/>
        </w:rPr>
        <w:t xml:space="preserve"> law would allow for more types of structures to be used as sleeping </w:t>
      </w:r>
      <w:r w:rsidR="00BB3BA2">
        <w:rPr>
          <w:rFonts w:ascii="Arial" w:hAnsi="Arial" w:cs="Arial"/>
        </w:rPr>
        <w:t>accommodations</w:t>
      </w:r>
      <w:r w:rsidR="008E7414">
        <w:rPr>
          <w:rFonts w:ascii="Arial" w:hAnsi="Arial" w:cs="Arial"/>
        </w:rPr>
        <w:t>.</w:t>
      </w:r>
      <w:r w:rsidR="008E7414">
        <w:rPr>
          <w:rFonts w:ascii="Arial" w:hAnsi="Arial" w:cs="Arial"/>
        </w:rPr>
        <w:br/>
      </w:r>
      <w:r w:rsidR="002F5A7C">
        <w:rPr>
          <w:rFonts w:ascii="Arial" w:hAnsi="Arial" w:cs="Arial"/>
        </w:rPr>
        <w:br/>
      </w:r>
      <w:r w:rsidR="002F5A7C" w:rsidRPr="002F5A7C">
        <w:rPr>
          <w:rFonts w:ascii="Arial" w:hAnsi="Arial" w:cs="Arial"/>
          <w:b/>
          <w:bCs/>
        </w:rPr>
        <w:t>Low-</w:t>
      </w:r>
      <w:r w:rsidR="002F5A7C">
        <w:rPr>
          <w:rFonts w:ascii="Arial" w:hAnsi="Arial" w:cs="Arial"/>
          <w:b/>
          <w:bCs/>
        </w:rPr>
        <w:t>I</w:t>
      </w:r>
      <w:r w:rsidR="002F5A7C" w:rsidRPr="002F5A7C">
        <w:rPr>
          <w:rFonts w:ascii="Arial" w:hAnsi="Arial" w:cs="Arial"/>
          <w:b/>
          <w:bCs/>
        </w:rPr>
        <w:t xml:space="preserve">mpact </w:t>
      </w:r>
      <w:r w:rsidR="002F5A7C">
        <w:rPr>
          <w:rFonts w:ascii="Arial" w:hAnsi="Arial" w:cs="Arial"/>
          <w:b/>
          <w:bCs/>
        </w:rPr>
        <w:t>C</w:t>
      </w:r>
      <w:r w:rsidR="002F5A7C" w:rsidRPr="002F5A7C">
        <w:rPr>
          <w:rFonts w:ascii="Arial" w:hAnsi="Arial" w:cs="Arial"/>
          <w:b/>
          <w:bCs/>
        </w:rPr>
        <w:t>amping Area Requirements</w:t>
      </w:r>
      <w:r w:rsidR="008E7414">
        <w:rPr>
          <w:rFonts w:ascii="Arial" w:hAnsi="Arial" w:cs="Arial"/>
        </w:rPr>
        <w:br/>
        <w:t>In order to qualify as a Low-impact camping area, the campground must meet the following requirements</w:t>
      </w:r>
      <w:r w:rsidR="00F97DDA">
        <w:rPr>
          <w:rFonts w:ascii="Arial" w:hAnsi="Arial" w:cs="Arial"/>
        </w:rPr>
        <w:t>:</w:t>
      </w:r>
    </w:p>
    <w:tbl>
      <w:tblPr>
        <w:tblStyle w:val="TableGrid"/>
        <w:tblW w:w="0" w:type="auto"/>
        <w:tblLook w:val="04A0" w:firstRow="1" w:lastRow="0" w:firstColumn="1" w:lastColumn="0" w:noHBand="0" w:noVBand="1"/>
      </w:tblPr>
      <w:tblGrid>
        <w:gridCol w:w="2155"/>
        <w:gridCol w:w="7771"/>
      </w:tblGrid>
      <w:tr w:rsidR="00F97DDA" w14:paraId="472A9EB5" w14:textId="77777777" w:rsidTr="00356E20">
        <w:tc>
          <w:tcPr>
            <w:tcW w:w="2155" w:type="dxa"/>
          </w:tcPr>
          <w:p w14:paraId="4C40F994" w14:textId="6FD0C9CF" w:rsidR="00F97DDA" w:rsidRDefault="00F97DDA" w:rsidP="00CF502D">
            <w:pPr>
              <w:rPr>
                <w:rFonts w:ascii="Arial" w:hAnsi="Arial" w:cs="Arial"/>
              </w:rPr>
            </w:pPr>
            <w:r>
              <w:rPr>
                <w:rFonts w:ascii="Arial" w:hAnsi="Arial" w:cs="Arial"/>
              </w:rPr>
              <w:t>Occupancy</w:t>
            </w:r>
          </w:p>
        </w:tc>
        <w:tc>
          <w:tcPr>
            <w:tcW w:w="7771" w:type="dxa"/>
          </w:tcPr>
          <w:p w14:paraId="73B378B5" w14:textId="17094A11" w:rsidR="00F97DDA" w:rsidRDefault="00F97DDA" w:rsidP="00CF502D">
            <w:pPr>
              <w:rPr>
                <w:rFonts w:ascii="Arial" w:hAnsi="Arial" w:cs="Arial"/>
              </w:rPr>
            </w:pPr>
            <w:r w:rsidRPr="00F97DDA">
              <w:rPr>
                <w:rFonts w:ascii="Arial" w:hAnsi="Arial" w:cs="Arial"/>
              </w:rPr>
              <w:t>The occupancy must not exceed 14 consecutive nights per camper and 28 nights per calendar year per camper.</w:t>
            </w:r>
          </w:p>
        </w:tc>
      </w:tr>
      <w:tr w:rsidR="00F97DDA" w14:paraId="22C65BFC" w14:textId="77777777" w:rsidTr="00356E20">
        <w:tc>
          <w:tcPr>
            <w:tcW w:w="2155" w:type="dxa"/>
          </w:tcPr>
          <w:p w14:paraId="283B6A4F" w14:textId="71382163" w:rsidR="00F97DDA" w:rsidRDefault="00F97DDA" w:rsidP="00CF502D">
            <w:pPr>
              <w:rPr>
                <w:rFonts w:ascii="Arial" w:hAnsi="Arial" w:cs="Arial"/>
              </w:rPr>
            </w:pPr>
            <w:r>
              <w:rPr>
                <w:rFonts w:ascii="Arial" w:hAnsi="Arial" w:cs="Arial"/>
              </w:rPr>
              <w:t>Number of Sites</w:t>
            </w:r>
          </w:p>
        </w:tc>
        <w:tc>
          <w:tcPr>
            <w:tcW w:w="7771" w:type="dxa"/>
          </w:tcPr>
          <w:p w14:paraId="0A6A1578" w14:textId="6AE1B3AB" w:rsidR="00F97DDA" w:rsidRPr="00F97DDA" w:rsidRDefault="00F97DDA" w:rsidP="00F97DDA">
            <w:pPr>
              <w:rPr>
                <w:rFonts w:ascii="Arial" w:hAnsi="Arial" w:cs="Arial"/>
              </w:rPr>
            </w:pPr>
            <w:r>
              <w:rPr>
                <w:rFonts w:ascii="Arial" w:hAnsi="Arial" w:cs="Arial"/>
              </w:rPr>
              <w:t>T</w:t>
            </w:r>
            <w:r w:rsidRPr="00F97DDA">
              <w:rPr>
                <w:rFonts w:ascii="Arial" w:hAnsi="Arial" w:cs="Arial"/>
              </w:rPr>
              <w:t>he campground may not include more than nine (9) sleeping accommodations.</w:t>
            </w:r>
          </w:p>
        </w:tc>
      </w:tr>
      <w:tr w:rsidR="00F97DDA" w14:paraId="0FC260CF" w14:textId="77777777" w:rsidTr="00356E20">
        <w:tc>
          <w:tcPr>
            <w:tcW w:w="2155" w:type="dxa"/>
          </w:tcPr>
          <w:p w14:paraId="13654BEB" w14:textId="6B5A6B0A" w:rsidR="00F97DDA" w:rsidRDefault="00F97DDA" w:rsidP="00CF502D">
            <w:pPr>
              <w:rPr>
                <w:rFonts w:ascii="Arial" w:hAnsi="Arial" w:cs="Arial"/>
              </w:rPr>
            </w:pPr>
            <w:r>
              <w:rPr>
                <w:rFonts w:ascii="Arial" w:hAnsi="Arial" w:cs="Arial"/>
              </w:rPr>
              <w:t>Temporary in Nature</w:t>
            </w:r>
          </w:p>
        </w:tc>
        <w:tc>
          <w:tcPr>
            <w:tcW w:w="7771" w:type="dxa"/>
          </w:tcPr>
          <w:p w14:paraId="301E26C7" w14:textId="395323DB" w:rsidR="00F97DDA" w:rsidRDefault="00F97DDA" w:rsidP="00F97DDA">
            <w:pPr>
              <w:rPr>
                <w:rFonts w:ascii="Arial" w:hAnsi="Arial" w:cs="Arial"/>
              </w:rPr>
            </w:pPr>
            <w:r>
              <w:rPr>
                <w:rFonts w:ascii="Arial" w:hAnsi="Arial" w:cs="Arial"/>
              </w:rPr>
              <w:t xml:space="preserve">The campground cannot be rented out for permanent human occupancy. </w:t>
            </w:r>
          </w:p>
        </w:tc>
      </w:tr>
      <w:tr w:rsidR="00F97DDA" w14:paraId="579C6E04" w14:textId="77777777" w:rsidTr="00356E20">
        <w:tc>
          <w:tcPr>
            <w:tcW w:w="2155" w:type="dxa"/>
          </w:tcPr>
          <w:p w14:paraId="75CADA04" w14:textId="0D580120" w:rsidR="00F97DDA" w:rsidRDefault="00F97DDA" w:rsidP="00CF502D">
            <w:pPr>
              <w:rPr>
                <w:rFonts w:ascii="Arial" w:hAnsi="Arial" w:cs="Arial"/>
              </w:rPr>
            </w:pPr>
            <w:r>
              <w:rPr>
                <w:rFonts w:ascii="Arial" w:hAnsi="Arial" w:cs="Arial"/>
              </w:rPr>
              <w:t>Parking</w:t>
            </w:r>
          </w:p>
        </w:tc>
        <w:tc>
          <w:tcPr>
            <w:tcW w:w="7771" w:type="dxa"/>
          </w:tcPr>
          <w:p w14:paraId="021AC24B" w14:textId="69C839E5" w:rsidR="00F97DDA" w:rsidRDefault="00F97DDA" w:rsidP="00F97DDA">
            <w:pPr>
              <w:rPr>
                <w:rFonts w:ascii="Arial" w:hAnsi="Arial" w:cs="Arial"/>
              </w:rPr>
            </w:pPr>
            <w:r>
              <w:rPr>
                <w:rFonts w:ascii="Arial" w:hAnsi="Arial" w:cs="Arial"/>
              </w:rPr>
              <w:t>The campground cannot allow for on-street parking.</w:t>
            </w:r>
            <w:r>
              <w:rPr>
                <w:rFonts w:ascii="Arial" w:hAnsi="Arial" w:cs="Arial"/>
              </w:rPr>
              <w:br/>
            </w:r>
          </w:p>
        </w:tc>
      </w:tr>
      <w:tr w:rsidR="00F97DDA" w14:paraId="4AC45A47" w14:textId="77777777" w:rsidTr="00356E20">
        <w:tc>
          <w:tcPr>
            <w:tcW w:w="2155" w:type="dxa"/>
          </w:tcPr>
          <w:p w14:paraId="15B6648D" w14:textId="7F2F603A" w:rsidR="00F97DDA" w:rsidRDefault="00F97DDA" w:rsidP="00CF502D">
            <w:pPr>
              <w:rPr>
                <w:rFonts w:ascii="Arial" w:hAnsi="Arial" w:cs="Arial"/>
              </w:rPr>
            </w:pPr>
            <w:r>
              <w:rPr>
                <w:rFonts w:ascii="Arial" w:hAnsi="Arial" w:cs="Arial"/>
              </w:rPr>
              <w:t>Fire Safety</w:t>
            </w:r>
          </w:p>
        </w:tc>
        <w:tc>
          <w:tcPr>
            <w:tcW w:w="7771" w:type="dxa"/>
          </w:tcPr>
          <w:p w14:paraId="113C20D6" w14:textId="4C29804F" w:rsidR="00F97DDA" w:rsidRDefault="00F97DDA" w:rsidP="00F97DDA">
            <w:pPr>
              <w:rPr>
                <w:rFonts w:ascii="Arial" w:hAnsi="Arial" w:cs="Arial"/>
              </w:rPr>
            </w:pPr>
            <w:r>
              <w:rPr>
                <w:rFonts w:ascii="Arial" w:hAnsi="Arial" w:cs="Arial"/>
              </w:rPr>
              <w:t>The campground must comply with state and local fire safety requirements.</w:t>
            </w:r>
          </w:p>
        </w:tc>
      </w:tr>
      <w:tr w:rsidR="00F97DDA" w14:paraId="1238ABD8" w14:textId="77777777" w:rsidTr="00356E20">
        <w:tc>
          <w:tcPr>
            <w:tcW w:w="2155" w:type="dxa"/>
          </w:tcPr>
          <w:p w14:paraId="62D6A293" w14:textId="4CF24002" w:rsidR="00F97DDA" w:rsidRDefault="00F97DDA" w:rsidP="00CF502D">
            <w:pPr>
              <w:rPr>
                <w:rFonts w:ascii="Arial" w:hAnsi="Arial" w:cs="Arial"/>
              </w:rPr>
            </w:pPr>
            <w:r>
              <w:rPr>
                <w:rFonts w:ascii="Arial" w:hAnsi="Arial" w:cs="Arial"/>
              </w:rPr>
              <w:t>Tax Requirements</w:t>
            </w:r>
          </w:p>
        </w:tc>
        <w:tc>
          <w:tcPr>
            <w:tcW w:w="7771" w:type="dxa"/>
          </w:tcPr>
          <w:p w14:paraId="5F27BADD" w14:textId="7F25805F" w:rsidR="00F97DDA" w:rsidRDefault="00F97DDA" w:rsidP="00F97DDA">
            <w:pPr>
              <w:rPr>
                <w:rFonts w:ascii="Arial" w:hAnsi="Arial" w:cs="Arial"/>
              </w:rPr>
            </w:pPr>
            <w:r>
              <w:rPr>
                <w:rFonts w:ascii="Arial" w:hAnsi="Arial" w:cs="Arial"/>
              </w:rPr>
              <w:t>The campground must comply with state and local tax requirements, including but not limited to local transient occupancy taxes.</w:t>
            </w:r>
          </w:p>
        </w:tc>
      </w:tr>
      <w:tr w:rsidR="00F97DDA" w14:paraId="3295025C" w14:textId="77777777" w:rsidTr="00356E20">
        <w:tc>
          <w:tcPr>
            <w:tcW w:w="2155" w:type="dxa"/>
          </w:tcPr>
          <w:p w14:paraId="4003A57D" w14:textId="5534101E" w:rsidR="00F97DDA" w:rsidRDefault="002F5A7C" w:rsidP="00CF502D">
            <w:pPr>
              <w:rPr>
                <w:rFonts w:ascii="Arial" w:hAnsi="Arial" w:cs="Arial"/>
              </w:rPr>
            </w:pPr>
            <w:r>
              <w:rPr>
                <w:rFonts w:ascii="Arial" w:hAnsi="Arial" w:cs="Arial"/>
              </w:rPr>
              <w:lastRenderedPageBreak/>
              <w:t>Human Waste Disposal</w:t>
            </w:r>
          </w:p>
        </w:tc>
        <w:tc>
          <w:tcPr>
            <w:tcW w:w="7771" w:type="dxa"/>
          </w:tcPr>
          <w:p w14:paraId="66F07A69" w14:textId="3778482F" w:rsidR="00F97DDA" w:rsidRDefault="002F5A7C" w:rsidP="00F97DDA">
            <w:pPr>
              <w:rPr>
                <w:rFonts w:ascii="Arial" w:hAnsi="Arial" w:cs="Arial"/>
              </w:rPr>
            </w:pPr>
            <w:r>
              <w:rPr>
                <w:rFonts w:ascii="Arial" w:hAnsi="Arial" w:cs="Arial"/>
              </w:rPr>
              <w:t xml:space="preserve">The campground must comply with local requirements for disposal of human waste.  In the absence of local requirements, the campground must maintain sanitation facilities </w:t>
            </w:r>
            <w:r w:rsidRPr="002F5A7C">
              <w:rPr>
                <w:rFonts w:ascii="Arial" w:hAnsi="Arial" w:cs="Arial"/>
              </w:rPr>
              <w:t>that are fully self-contained or</w:t>
            </w:r>
            <w:r>
              <w:rPr>
                <w:rFonts w:ascii="Arial" w:hAnsi="Arial" w:cs="Arial"/>
              </w:rPr>
              <w:t xml:space="preserve"> </w:t>
            </w:r>
            <w:r w:rsidRPr="002F5A7C">
              <w:rPr>
                <w:rFonts w:ascii="Arial" w:hAnsi="Arial" w:cs="Arial"/>
              </w:rPr>
              <w:t>connected to a permitted sewage disposal system serving the property</w:t>
            </w:r>
            <w:r>
              <w:rPr>
                <w:rFonts w:ascii="Arial" w:hAnsi="Arial" w:cs="Arial"/>
              </w:rPr>
              <w:t>.</w:t>
            </w:r>
          </w:p>
        </w:tc>
      </w:tr>
      <w:tr w:rsidR="002F5A7C" w14:paraId="2A04BB76" w14:textId="77777777" w:rsidTr="00356E20">
        <w:tc>
          <w:tcPr>
            <w:tcW w:w="2155" w:type="dxa"/>
          </w:tcPr>
          <w:p w14:paraId="10581ECC" w14:textId="5F8F3691" w:rsidR="002F5A7C" w:rsidRDefault="002F5A7C" w:rsidP="00CF502D">
            <w:pPr>
              <w:rPr>
                <w:rFonts w:ascii="Arial" w:hAnsi="Arial" w:cs="Arial"/>
              </w:rPr>
            </w:pPr>
            <w:r>
              <w:rPr>
                <w:rFonts w:ascii="Arial" w:hAnsi="Arial" w:cs="Arial"/>
              </w:rPr>
              <w:t>Trash Disposal</w:t>
            </w:r>
          </w:p>
        </w:tc>
        <w:tc>
          <w:tcPr>
            <w:tcW w:w="7771" w:type="dxa"/>
          </w:tcPr>
          <w:p w14:paraId="1FA22225" w14:textId="57163C39" w:rsidR="002F5A7C" w:rsidRDefault="002F5A7C" w:rsidP="00F97DDA">
            <w:pPr>
              <w:rPr>
                <w:rFonts w:ascii="Arial" w:hAnsi="Arial" w:cs="Arial"/>
              </w:rPr>
            </w:pPr>
            <w:r>
              <w:rPr>
                <w:rFonts w:ascii="Arial" w:hAnsi="Arial" w:cs="Arial"/>
              </w:rPr>
              <w:t>The campground must comply with local requirements for disposal of trash.  In the absence of local requirements, the campground must provide for the removal of solid waste from the premises after each occupancy and onsite animal-protection trash receptacles.</w:t>
            </w:r>
          </w:p>
        </w:tc>
      </w:tr>
      <w:tr w:rsidR="002F5A7C" w14:paraId="4CF00CE6" w14:textId="77777777" w:rsidTr="00356E20">
        <w:tc>
          <w:tcPr>
            <w:tcW w:w="2155" w:type="dxa"/>
          </w:tcPr>
          <w:p w14:paraId="1D74FE9A" w14:textId="0FD6E3F3" w:rsidR="002F5A7C" w:rsidRDefault="002F5A7C" w:rsidP="00CF502D">
            <w:pPr>
              <w:rPr>
                <w:rFonts w:ascii="Arial" w:hAnsi="Arial" w:cs="Arial"/>
              </w:rPr>
            </w:pPr>
            <w:r>
              <w:rPr>
                <w:rFonts w:ascii="Arial" w:hAnsi="Arial" w:cs="Arial"/>
              </w:rPr>
              <w:t>Quiet Hours</w:t>
            </w:r>
          </w:p>
        </w:tc>
        <w:tc>
          <w:tcPr>
            <w:tcW w:w="7771" w:type="dxa"/>
          </w:tcPr>
          <w:p w14:paraId="2C58277F" w14:textId="088B0F41" w:rsidR="002F5A7C" w:rsidRDefault="002F5A7C" w:rsidP="00F97DDA">
            <w:pPr>
              <w:rPr>
                <w:rFonts w:ascii="Arial" w:hAnsi="Arial" w:cs="Arial"/>
              </w:rPr>
            </w:pPr>
            <w:r>
              <w:rPr>
                <w:rFonts w:ascii="Arial" w:hAnsi="Arial" w:cs="Arial"/>
              </w:rPr>
              <w:t>The campground must comply with local requirements for quiet hours. In the absence of local requirements, the campground must enforce quiet hours from 10 p.m. to 6 a.m.</w:t>
            </w:r>
          </w:p>
        </w:tc>
      </w:tr>
      <w:tr w:rsidR="002F5A7C" w14:paraId="1EEEA952" w14:textId="77777777" w:rsidTr="00356E20">
        <w:tc>
          <w:tcPr>
            <w:tcW w:w="2155" w:type="dxa"/>
          </w:tcPr>
          <w:p w14:paraId="447A55D5" w14:textId="02FE0959" w:rsidR="002F5A7C" w:rsidRDefault="002F5A7C" w:rsidP="00CF502D">
            <w:pPr>
              <w:rPr>
                <w:rFonts w:ascii="Arial" w:hAnsi="Arial" w:cs="Arial"/>
              </w:rPr>
            </w:pPr>
            <w:r>
              <w:rPr>
                <w:rFonts w:ascii="Arial" w:hAnsi="Arial" w:cs="Arial"/>
              </w:rPr>
              <w:t>Local Regulation</w:t>
            </w:r>
          </w:p>
        </w:tc>
        <w:tc>
          <w:tcPr>
            <w:tcW w:w="7771" w:type="dxa"/>
          </w:tcPr>
          <w:p w14:paraId="243BA326" w14:textId="14FE72C0" w:rsidR="002F5A7C" w:rsidRDefault="002F5A7C" w:rsidP="00F97DDA">
            <w:pPr>
              <w:rPr>
                <w:rFonts w:ascii="Arial" w:hAnsi="Arial" w:cs="Arial"/>
              </w:rPr>
            </w:pPr>
            <w:r>
              <w:rPr>
                <w:rFonts w:ascii="Arial" w:hAnsi="Arial" w:cs="Arial"/>
              </w:rPr>
              <w:t>The campground must comply with all local requirements related to campgrounds and camping, including but not limited to, local zoning, permit, lot size, and setback requirements</w:t>
            </w:r>
            <w:r w:rsidR="002339B5">
              <w:rPr>
                <w:rFonts w:ascii="Arial" w:hAnsi="Arial" w:cs="Arial"/>
              </w:rPr>
              <w:t>.</w:t>
            </w:r>
          </w:p>
        </w:tc>
      </w:tr>
      <w:tr w:rsidR="002F5A7C" w14:paraId="350A54F4" w14:textId="77777777" w:rsidTr="00356E20">
        <w:tc>
          <w:tcPr>
            <w:tcW w:w="2155" w:type="dxa"/>
          </w:tcPr>
          <w:p w14:paraId="5C5719AE" w14:textId="16986CFD" w:rsidR="002F5A7C" w:rsidRDefault="002339B5" w:rsidP="00CF502D">
            <w:pPr>
              <w:rPr>
                <w:rFonts w:ascii="Arial" w:hAnsi="Arial" w:cs="Arial"/>
              </w:rPr>
            </w:pPr>
            <w:r>
              <w:rPr>
                <w:rFonts w:ascii="Arial" w:hAnsi="Arial" w:cs="Arial"/>
              </w:rPr>
              <w:t>24-</w:t>
            </w:r>
            <w:r w:rsidR="00356E20">
              <w:rPr>
                <w:rFonts w:ascii="Arial" w:hAnsi="Arial" w:cs="Arial"/>
              </w:rPr>
              <w:t>Hour</w:t>
            </w:r>
            <w:r>
              <w:rPr>
                <w:rFonts w:ascii="Arial" w:hAnsi="Arial" w:cs="Arial"/>
              </w:rPr>
              <w:t xml:space="preserve"> </w:t>
            </w:r>
            <w:r w:rsidR="00356E20">
              <w:rPr>
                <w:rFonts w:ascii="Arial" w:hAnsi="Arial" w:cs="Arial"/>
              </w:rPr>
              <w:t xml:space="preserve">Property </w:t>
            </w:r>
            <w:r>
              <w:rPr>
                <w:rFonts w:ascii="Arial" w:hAnsi="Arial" w:cs="Arial"/>
              </w:rPr>
              <w:t>Manager</w:t>
            </w:r>
          </w:p>
        </w:tc>
        <w:tc>
          <w:tcPr>
            <w:tcW w:w="7771" w:type="dxa"/>
          </w:tcPr>
          <w:p w14:paraId="14810786" w14:textId="0940E0F4" w:rsidR="002F5A7C" w:rsidRDefault="002339B5" w:rsidP="00F97DDA">
            <w:pPr>
              <w:rPr>
                <w:rFonts w:ascii="Arial" w:hAnsi="Arial" w:cs="Arial"/>
              </w:rPr>
            </w:pPr>
            <w:r>
              <w:rPr>
                <w:rFonts w:ascii="Arial" w:hAnsi="Arial" w:cs="Arial"/>
              </w:rPr>
              <w:t>The campground must have a designated property manager who is available by phone 24 hours a day, seven days a week.</w:t>
            </w:r>
          </w:p>
        </w:tc>
      </w:tr>
      <w:tr w:rsidR="002339B5" w14:paraId="525F48FF" w14:textId="77777777" w:rsidTr="00356E20">
        <w:tc>
          <w:tcPr>
            <w:tcW w:w="2155" w:type="dxa"/>
          </w:tcPr>
          <w:p w14:paraId="3D40CAEE" w14:textId="42846775" w:rsidR="002339B5" w:rsidRDefault="00356E20" w:rsidP="00CF502D">
            <w:pPr>
              <w:rPr>
                <w:rFonts w:ascii="Arial" w:hAnsi="Arial" w:cs="Arial"/>
              </w:rPr>
            </w:pPr>
            <w:r>
              <w:rPr>
                <w:rFonts w:ascii="Arial" w:hAnsi="Arial" w:cs="Arial"/>
              </w:rPr>
              <w:t>Restriction on Campground Location</w:t>
            </w:r>
          </w:p>
        </w:tc>
        <w:tc>
          <w:tcPr>
            <w:tcW w:w="7771" w:type="dxa"/>
          </w:tcPr>
          <w:p w14:paraId="79B5E6AC" w14:textId="6FB1312F" w:rsidR="002339B5" w:rsidRDefault="00356E20" w:rsidP="00F97DDA">
            <w:pPr>
              <w:rPr>
                <w:rFonts w:ascii="Arial" w:hAnsi="Arial" w:cs="Arial"/>
              </w:rPr>
            </w:pPr>
            <w:r>
              <w:rPr>
                <w:rFonts w:ascii="Arial" w:hAnsi="Arial" w:cs="Arial"/>
              </w:rPr>
              <w:t xml:space="preserve">The campground cannot be located in urbanized areas or urbanized clusters as designated by the Census Bureau or on a </w:t>
            </w:r>
            <w:r w:rsidRPr="00356E20">
              <w:rPr>
                <w:rFonts w:ascii="Arial" w:hAnsi="Arial" w:cs="Arial"/>
              </w:rPr>
              <w:t>site in which at least 75 percent of the perimeter of the site adjoins parcels that are developed with urban uses</w:t>
            </w:r>
            <w:r>
              <w:rPr>
                <w:rFonts w:ascii="Arial" w:hAnsi="Arial" w:cs="Arial"/>
              </w:rPr>
              <w:t>.</w:t>
            </w:r>
          </w:p>
        </w:tc>
      </w:tr>
    </w:tbl>
    <w:p w14:paraId="21B7F015" w14:textId="77777777" w:rsidR="006F7EA7" w:rsidRPr="00C64E34" w:rsidRDefault="006F7EA7" w:rsidP="00C64E34">
      <w:pPr>
        <w:rPr>
          <w:rFonts w:ascii="Arial" w:hAnsi="Arial" w:cs="Arial"/>
        </w:rPr>
      </w:pPr>
    </w:p>
    <w:p w14:paraId="3874B7F2" w14:textId="78C3197D" w:rsidR="007608DF" w:rsidRPr="00506AAD" w:rsidRDefault="00D71FA5" w:rsidP="007608DF">
      <w:pPr>
        <w:rPr>
          <w:rFonts w:ascii="Verdana" w:eastAsia="Times New Roman" w:hAnsi="Verdana" w:cs="Times New Roman"/>
          <w:color w:val="000000"/>
          <w:kern w:val="0"/>
          <w14:ligatures w14:val="none"/>
        </w:rPr>
      </w:pPr>
      <w:r>
        <w:rPr>
          <w:rFonts w:ascii="Arial" w:hAnsi="Arial" w:cs="Arial"/>
        </w:rPr>
        <w:t xml:space="preserve">The Siskiyou County Code currently permits </w:t>
      </w:r>
      <w:r w:rsidR="008E781A">
        <w:rPr>
          <w:rFonts w:ascii="Arial" w:hAnsi="Arial" w:cs="Arial"/>
        </w:rPr>
        <w:t xml:space="preserve">RV Parks and </w:t>
      </w:r>
      <w:r>
        <w:rPr>
          <w:rFonts w:ascii="Arial" w:hAnsi="Arial" w:cs="Arial"/>
        </w:rPr>
        <w:t xml:space="preserve">campgrounds in the </w:t>
      </w:r>
      <w:r w:rsidR="008E781A">
        <w:rPr>
          <w:rFonts w:ascii="Arial" w:hAnsi="Arial" w:cs="Arial"/>
        </w:rPr>
        <w:t>(</w:t>
      </w:r>
      <w:r>
        <w:rPr>
          <w:rFonts w:ascii="Arial" w:hAnsi="Arial" w:cs="Arial"/>
        </w:rPr>
        <w:t>C-H</w:t>
      </w:r>
      <w:r w:rsidR="008E781A">
        <w:rPr>
          <w:rFonts w:ascii="Arial" w:hAnsi="Arial" w:cs="Arial"/>
        </w:rPr>
        <w:t>)</w:t>
      </w:r>
      <w:r>
        <w:rPr>
          <w:rFonts w:ascii="Arial" w:hAnsi="Arial" w:cs="Arial"/>
        </w:rPr>
        <w:t xml:space="preserve"> Highway Commercial zoning district. RV parks are permitted in the </w:t>
      </w:r>
      <w:r w:rsidR="008E781A">
        <w:rPr>
          <w:rFonts w:ascii="Arial" w:hAnsi="Arial" w:cs="Arial"/>
        </w:rPr>
        <w:t>(</w:t>
      </w:r>
      <w:r>
        <w:rPr>
          <w:rFonts w:ascii="Arial" w:hAnsi="Arial" w:cs="Arial"/>
        </w:rPr>
        <w:t>Res-3</w:t>
      </w:r>
      <w:r w:rsidR="008E781A">
        <w:rPr>
          <w:rFonts w:ascii="Arial" w:hAnsi="Arial" w:cs="Arial"/>
        </w:rPr>
        <w:t>)</w:t>
      </w:r>
      <w:r>
        <w:rPr>
          <w:rFonts w:ascii="Arial" w:hAnsi="Arial" w:cs="Arial"/>
        </w:rPr>
        <w:t xml:space="preserve"> and </w:t>
      </w:r>
      <w:r w:rsidR="008E781A">
        <w:rPr>
          <w:rFonts w:ascii="Arial" w:hAnsi="Arial" w:cs="Arial"/>
        </w:rPr>
        <w:t>(</w:t>
      </w:r>
      <w:r>
        <w:rPr>
          <w:rFonts w:ascii="Arial" w:hAnsi="Arial" w:cs="Arial"/>
        </w:rPr>
        <w:t>Res-4</w:t>
      </w:r>
      <w:r w:rsidR="008E781A">
        <w:rPr>
          <w:rFonts w:ascii="Arial" w:hAnsi="Arial" w:cs="Arial"/>
        </w:rPr>
        <w:t>)</w:t>
      </w:r>
      <w:r>
        <w:rPr>
          <w:rFonts w:ascii="Arial" w:hAnsi="Arial" w:cs="Arial"/>
        </w:rPr>
        <w:t xml:space="preserve"> </w:t>
      </w:r>
      <w:r w:rsidR="008E781A">
        <w:rPr>
          <w:rFonts w:ascii="Arial" w:hAnsi="Arial" w:cs="Arial"/>
        </w:rPr>
        <w:t xml:space="preserve">Residential </w:t>
      </w:r>
      <w:r>
        <w:rPr>
          <w:rFonts w:ascii="Arial" w:hAnsi="Arial" w:cs="Arial"/>
        </w:rPr>
        <w:t>zoning districts</w:t>
      </w:r>
      <w:r w:rsidR="008E781A">
        <w:rPr>
          <w:rFonts w:ascii="Arial" w:hAnsi="Arial" w:cs="Arial"/>
        </w:rPr>
        <w:t xml:space="preserve"> and the (F) Flood Plain Combin</w:t>
      </w:r>
      <w:r w:rsidR="00810F71">
        <w:rPr>
          <w:rFonts w:ascii="Arial" w:hAnsi="Arial" w:cs="Arial"/>
        </w:rPr>
        <w:t>in</w:t>
      </w:r>
      <w:r w:rsidR="008E781A">
        <w:rPr>
          <w:rFonts w:ascii="Arial" w:hAnsi="Arial" w:cs="Arial"/>
        </w:rPr>
        <w:t xml:space="preserve">g </w:t>
      </w:r>
      <w:r w:rsidR="00810F71">
        <w:rPr>
          <w:rFonts w:ascii="Arial" w:hAnsi="Arial" w:cs="Arial"/>
        </w:rPr>
        <w:t>d</w:t>
      </w:r>
      <w:r w:rsidR="008E781A">
        <w:rPr>
          <w:rFonts w:ascii="Arial" w:hAnsi="Arial" w:cs="Arial"/>
        </w:rPr>
        <w:t xml:space="preserve">istrict.  </w:t>
      </w:r>
      <w:r>
        <w:rPr>
          <w:rFonts w:ascii="Arial" w:hAnsi="Arial" w:cs="Arial"/>
        </w:rPr>
        <w:t>Written prior to Senate Bill 620, the Siskiyou County Code does not</w:t>
      </w:r>
      <w:r w:rsidRPr="00D71FA5">
        <w:rPr>
          <w:rFonts w:ascii="Arial" w:hAnsi="Arial" w:cs="Arial"/>
        </w:rPr>
        <w:t xml:space="preserve"> </w:t>
      </w:r>
      <w:r>
        <w:rPr>
          <w:rFonts w:ascii="Arial" w:hAnsi="Arial" w:cs="Arial"/>
        </w:rPr>
        <w:t>take Low-impact camping areas into consideration.</w:t>
      </w:r>
      <w:r w:rsidR="007608DF">
        <w:rPr>
          <w:rFonts w:ascii="Arial" w:hAnsi="Arial" w:cs="Arial"/>
        </w:rPr>
        <w:t xml:space="preserve"> </w:t>
      </w:r>
      <w:r w:rsidR="002D5806">
        <w:rPr>
          <w:rFonts w:ascii="Arial" w:hAnsi="Arial" w:cs="Arial"/>
        </w:rPr>
        <w:br/>
      </w:r>
      <w:r w:rsidR="002D5806">
        <w:rPr>
          <w:rFonts w:ascii="Arial" w:hAnsi="Arial" w:cs="Arial"/>
        </w:rPr>
        <w:br/>
      </w:r>
      <w:r>
        <w:rPr>
          <w:rFonts w:ascii="Arial" w:hAnsi="Arial" w:cs="Arial"/>
        </w:rPr>
        <w:t xml:space="preserve">If the County </w:t>
      </w:r>
      <w:r w:rsidR="002D5806">
        <w:rPr>
          <w:rFonts w:ascii="Arial" w:hAnsi="Arial" w:cs="Arial"/>
        </w:rPr>
        <w:t>does</w:t>
      </w:r>
      <w:r>
        <w:rPr>
          <w:rFonts w:ascii="Arial" w:hAnsi="Arial" w:cs="Arial"/>
        </w:rPr>
        <w:t xml:space="preserve"> </w:t>
      </w:r>
      <w:r w:rsidR="002D5806">
        <w:rPr>
          <w:rFonts w:ascii="Arial" w:hAnsi="Arial" w:cs="Arial"/>
        </w:rPr>
        <w:t xml:space="preserve">not </w:t>
      </w:r>
      <w:r>
        <w:rPr>
          <w:rFonts w:ascii="Arial" w:hAnsi="Arial" w:cs="Arial"/>
        </w:rPr>
        <w:t xml:space="preserve">adopt requirements </w:t>
      </w:r>
      <w:r w:rsidR="002D5806">
        <w:rPr>
          <w:rFonts w:ascii="Arial" w:hAnsi="Arial" w:cs="Arial"/>
        </w:rPr>
        <w:t>to regulate</w:t>
      </w:r>
      <w:r>
        <w:rPr>
          <w:rFonts w:ascii="Arial" w:hAnsi="Arial" w:cs="Arial"/>
        </w:rPr>
        <w:t xml:space="preserve"> Low-impact camping areas, the County will </w:t>
      </w:r>
      <w:r w:rsidR="002D5806">
        <w:rPr>
          <w:rFonts w:ascii="Arial" w:hAnsi="Arial" w:cs="Arial"/>
        </w:rPr>
        <w:t xml:space="preserve">still be </w:t>
      </w:r>
      <w:r>
        <w:rPr>
          <w:rFonts w:ascii="Arial" w:hAnsi="Arial" w:cs="Arial"/>
        </w:rPr>
        <w:t xml:space="preserve">required to enforce minimum </w:t>
      </w:r>
      <w:r w:rsidR="002D5806">
        <w:rPr>
          <w:rFonts w:ascii="Arial" w:hAnsi="Arial" w:cs="Arial"/>
        </w:rPr>
        <w:t>standards for human waste disposal, trash disposal, and quiet hours.  The State will not provide reimbursement for enforcement costs.</w:t>
      </w:r>
      <w:r w:rsidR="008E781A">
        <w:rPr>
          <w:rFonts w:ascii="Arial" w:hAnsi="Arial" w:cs="Arial"/>
        </w:rPr>
        <w:t xml:space="preserve">  </w:t>
      </w:r>
      <w:r w:rsidR="002D5806">
        <w:rPr>
          <w:rFonts w:ascii="Arial" w:hAnsi="Arial" w:cs="Arial"/>
        </w:rPr>
        <w:t>Adopting local requirements</w:t>
      </w:r>
      <w:r w:rsidR="007608DF">
        <w:rPr>
          <w:rFonts w:ascii="Arial" w:hAnsi="Arial" w:cs="Arial"/>
        </w:rPr>
        <w:t>, including but not limited to,</w:t>
      </w:r>
      <w:r w:rsidR="002D5806">
        <w:rPr>
          <w:rFonts w:ascii="Arial" w:hAnsi="Arial" w:cs="Arial"/>
        </w:rPr>
        <w:t xml:space="preserve"> zoning, permit, lot size, </w:t>
      </w:r>
      <w:r w:rsidR="00BB3BA2">
        <w:rPr>
          <w:rFonts w:ascii="Arial" w:hAnsi="Arial" w:cs="Arial"/>
        </w:rPr>
        <w:t xml:space="preserve">density, </w:t>
      </w:r>
      <w:r w:rsidR="002D5806">
        <w:rPr>
          <w:rFonts w:ascii="Arial" w:hAnsi="Arial" w:cs="Arial"/>
        </w:rPr>
        <w:t>and setback requirements will allow</w:t>
      </w:r>
      <w:r w:rsidR="007608DF">
        <w:rPr>
          <w:rFonts w:ascii="Arial" w:hAnsi="Arial" w:cs="Arial"/>
        </w:rPr>
        <w:t xml:space="preserve"> the County to better regulate Low-impact camping areas, while also providing new economic opportunities to private property owners. </w:t>
      </w:r>
    </w:p>
    <w:p w14:paraId="365A0D17" w14:textId="3250CD2F" w:rsidR="003C396B" w:rsidRDefault="002D5806" w:rsidP="003C396B">
      <w:pPr>
        <w:pStyle w:val="Heading2"/>
        <w:rPr>
          <w:rFonts w:ascii="Arial" w:hAnsi="Arial" w:cs="Arial"/>
        </w:rPr>
      </w:pPr>
      <w:r>
        <w:rPr>
          <w:rFonts w:ascii="Arial" w:hAnsi="Arial" w:cs="Arial"/>
        </w:rPr>
        <w:t>Request for Direction</w:t>
      </w:r>
    </w:p>
    <w:p w14:paraId="15554517" w14:textId="7389ABA1" w:rsidR="007608DF" w:rsidRPr="009D57DE" w:rsidRDefault="007608DF" w:rsidP="007608DF">
      <w:pPr>
        <w:rPr>
          <w:rFonts w:ascii="Arial" w:hAnsi="Arial" w:cs="Arial"/>
        </w:rPr>
      </w:pPr>
      <w:r>
        <w:rPr>
          <w:rFonts w:ascii="Arial" w:hAnsi="Arial" w:cs="Arial"/>
        </w:rPr>
        <w:t xml:space="preserve">Staff </w:t>
      </w:r>
      <w:r w:rsidR="008B52E7">
        <w:rPr>
          <w:rFonts w:ascii="Arial" w:hAnsi="Arial" w:cs="Arial"/>
        </w:rPr>
        <w:t xml:space="preserve">seeks </w:t>
      </w:r>
      <w:r>
        <w:rPr>
          <w:rFonts w:ascii="Arial" w:hAnsi="Arial" w:cs="Arial"/>
        </w:rPr>
        <w:t xml:space="preserve">direction from the Board on whether staff should undertake </w:t>
      </w:r>
      <w:r w:rsidR="008B52E7">
        <w:rPr>
          <w:rFonts w:ascii="Arial" w:hAnsi="Arial" w:cs="Arial"/>
        </w:rPr>
        <w:t>creation of</w:t>
      </w:r>
      <w:r>
        <w:rPr>
          <w:rFonts w:ascii="Arial" w:hAnsi="Arial" w:cs="Arial"/>
        </w:rPr>
        <w:t xml:space="preserve"> a Low-impact camping area ordinance</w:t>
      </w:r>
      <w:r w:rsidR="008B52E7">
        <w:rPr>
          <w:rFonts w:ascii="Arial" w:hAnsi="Arial" w:cs="Arial"/>
        </w:rPr>
        <w:t xml:space="preserve"> for Board approval.</w:t>
      </w:r>
    </w:p>
    <w:p w14:paraId="705294E1" w14:textId="2450834F" w:rsidR="00BA6FF9" w:rsidRPr="00E066D9" w:rsidRDefault="00124746" w:rsidP="00E066D9">
      <w:pPr>
        <w:pStyle w:val="Heading2"/>
        <w:rPr>
          <w:rFonts w:ascii="Arial" w:hAnsi="Arial" w:cs="Arial"/>
        </w:rPr>
      </w:pPr>
      <w:r w:rsidRPr="00E066D9">
        <w:rPr>
          <w:rFonts w:ascii="Arial" w:hAnsi="Arial" w:cs="Arial"/>
        </w:rPr>
        <w:t>Attachments</w:t>
      </w:r>
    </w:p>
    <w:p w14:paraId="6AD8D7B8" w14:textId="31585193" w:rsidR="00BB3BA2" w:rsidRPr="008E781A" w:rsidRDefault="00900740" w:rsidP="008E781A">
      <w:pPr>
        <w:pStyle w:val="ListParagraph"/>
        <w:numPr>
          <w:ilvl w:val="0"/>
          <w:numId w:val="9"/>
        </w:numPr>
        <w:rPr>
          <w:rFonts w:ascii="Arial" w:hAnsi="Arial" w:cs="Arial"/>
        </w:rPr>
      </w:pPr>
      <w:bookmarkStart w:id="0" w:name="_Hlk156479269"/>
      <w:r w:rsidRPr="009D57DE">
        <w:rPr>
          <w:rFonts w:ascii="Arial" w:hAnsi="Arial" w:cs="Arial"/>
        </w:rPr>
        <w:t xml:space="preserve">Draft </w:t>
      </w:r>
      <w:bookmarkEnd w:id="0"/>
      <w:r w:rsidR="002D5806">
        <w:rPr>
          <w:rFonts w:ascii="Arial" w:hAnsi="Arial" w:cs="Arial"/>
        </w:rPr>
        <w:t>Senate Bill 620.</w:t>
      </w:r>
    </w:p>
    <w:p w14:paraId="653C2381" w14:textId="474AD3FB" w:rsidR="007608DF" w:rsidRPr="009B0BF8" w:rsidRDefault="00BB3BA2" w:rsidP="007608DF">
      <w:pPr>
        <w:pStyle w:val="Heading1"/>
        <w:jc w:val="center"/>
        <w:rPr>
          <w:b/>
          <w:bCs/>
          <w:sz w:val="36"/>
          <w:szCs w:val="36"/>
        </w:rPr>
      </w:pPr>
      <w:r>
        <w:rPr>
          <w:b/>
          <w:bCs/>
          <w:sz w:val="36"/>
          <w:szCs w:val="36"/>
        </w:rPr>
        <w:lastRenderedPageBreak/>
        <w:t xml:space="preserve">ATTACHMENT A: </w:t>
      </w:r>
      <w:r w:rsidR="007608DF" w:rsidRPr="009B0BF8">
        <w:rPr>
          <w:b/>
          <w:bCs/>
          <w:sz w:val="36"/>
          <w:szCs w:val="36"/>
        </w:rPr>
        <w:t>SENATE BILL SB620</w:t>
      </w:r>
      <w:r w:rsidR="007608DF">
        <w:rPr>
          <w:b/>
          <w:bCs/>
          <w:sz w:val="36"/>
          <w:szCs w:val="36"/>
        </w:rPr>
        <w:t xml:space="preserve"> (Draft)</w:t>
      </w:r>
    </w:p>
    <w:p w14:paraId="4F2AEF11" w14:textId="77777777" w:rsidR="007608DF" w:rsidRPr="009B0BF8" w:rsidRDefault="007608DF" w:rsidP="007608DF">
      <w:pPr>
        <w:shd w:val="clear" w:color="auto" w:fill="FEFEFE"/>
        <w:spacing w:before="185" w:after="185" w:line="312" w:lineRule="atLeast"/>
        <w:jc w:val="both"/>
        <w:outlineLvl w:val="2"/>
        <w:rPr>
          <w:rFonts w:ascii="Verdana" w:eastAsia="Times New Roman" w:hAnsi="Verdana" w:cs="Times New Roman"/>
          <w:b/>
          <w:bCs/>
          <w:color w:val="000000"/>
          <w:kern w:val="0"/>
          <w:sz w:val="27"/>
          <w:szCs w:val="27"/>
          <w14:ligatures w14:val="none"/>
        </w:rPr>
      </w:pPr>
      <w:r w:rsidRPr="009B0BF8">
        <w:rPr>
          <w:rFonts w:ascii="Verdana" w:eastAsia="Times New Roman" w:hAnsi="Verdana" w:cs="Times New Roman"/>
          <w:b/>
          <w:bCs/>
          <w:color w:val="000000"/>
          <w:kern w:val="0"/>
          <w:sz w:val="27"/>
          <w:szCs w:val="27"/>
          <w14:ligatures w14:val="none"/>
        </w:rPr>
        <w:br/>
        <w:t>SECTION 1.</w:t>
      </w:r>
    </w:p>
    <w:p w14:paraId="3D224BE6" w14:textId="77777777" w:rsidR="007608DF" w:rsidRPr="009B0BF8" w:rsidRDefault="007608DF" w:rsidP="007608DF">
      <w:pPr>
        <w:shd w:val="clear" w:color="auto" w:fill="FEFEFE"/>
        <w:spacing w:line="240" w:lineRule="auto"/>
        <w:jc w:val="both"/>
        <w:rPr>
          <w:rFonts w:ascii="Verdana" w:eastAsia="Times New Roman" w:hAnsi="Verdana" w:cs="Times New Roman"/>
          <w:color w:val="000000"/>
          <w:kern w:val="0"/>
          <w14:ligatures w14:val="none"/>
        </w:rPr>
      </w:pPr>
      <w:r w:rsidRPr="009B0BF8">
        <w:rPr>
          <w:rFonts w:ascii="Verdana" w:eastAsia="Times New Roman" w:hAnsi="Verdana" w:cs="Times New Roman"/>
          <w:color w:val="000000"/>
          <w:kern w:val="0"/>
          <w14:ligatures w14:val="none"/>
        </w:rPr>
        <w:t> Section 18862.43 of the Health and Safety Code is amended to read:</w:t>
      </w:r>
    </w:p>
    <w:p w14:paraId="67C67F88" w14:textId="77777777" w:rsidR="007608DF" w:rsidRPr="009B0BF8" w:rsidRDefault="007608DF" w:rsidP="007608DF">
      <w:pPr>
        <w:shd w:val="clear" w:color="auto" w:fill="FEFEFE"/>
        <w:spacing w:before="218" w:after="218" w:line="312" w:lineRule="atLeast"/>
        <w:jc w:val="both"/>
        <w:outlineLvl w:val="5"/>
        <w:rPr>
          <w:rFonts w:ascii="Verdana" w:eastAsia="Times New Roman" w:hAnsi="Verdana" w:cs="Times New Roman"/>
          <w:b/>
          <w:bCs/>
          <w:color w:val="000000"/>
          <w:kern w:val="0"/>
          <w:sz w:val="23"/>
          <w:szCs w:val="23"/>
          <w14:ligatures w14:val="none"/>
        </w:rPr>
      </w:pPr>
      <w:r w:rsidRPr="009B0BF8">
        <w:rPr>
          <w:rFonts w:ascii="Verdana" w:eastAsia="Times New Roman" w:hAnsi="Verdana" w:cs="Times New Roman"/>
          <w:b/>
          <w:bCs/>
          <w:color w:val="000000"/>
          <w:kern w:val="0"/>
          <w:sz w:val="23"/>
          <w:szCs w:val="23"/>
          <w14:ligatures w14:val="none"/>
        </w:rPr>
        <w:t>18862.43.</w:t>
      </w:r>
    </w:p>
    <w:p w14:paraId="45178176" w14:textId="77777777" w:rsidR="007608DF" w:rsidRPr="009B0BF8" w:rsidRDefault="007608DF" w:rsidP="007608DF">
      <w:pPr>
        <w:shd w:val="clear" w:color="auto" w:fill="FEFEFE"/>
        <w:spacing w:line="240" w:lineRule="auto"/>
        <w:jc w:val="both"/>
        <w:rPr>
          <w:rFonts w:ascii="Verdana" w:eastAsia="Times New Roman" w:hAnsi="Verdana" w:cs="Times New Roman"/>
          <w:color w:val="000000"/>
          <w:kern w:val="0"/>
          <w14:ligatures w14:val="none"/>
        </w:rPr>
      </w:pPr>
      <w:r w:rsidRPr="009B0BF8">
        <w:rPr>
          <w:rFonts w:ascii="Verdana" w:eastAsia="Times New Roman" w:hAnsi="Verdana" w:cs="Times New Roman"/>
          <w:color w:val="000000"/>
          <w:kern w:val="0"/>
          <w14:ligatures w14:val="none"/>
        </w:rPr>
        <w:t> “Special occupancy park” means a recreational vehicle park, temporary recreational vehicle park, incidental camping area, or tent camp. “Special occupancy park” does not include a low-impact camping area, as defined in Section 18890.</w:t>
      </w:r>
    </w:p>
    <w:p w14:paraId="31CE6BC7" w14:textId="77777777" w:rsidR="007608DF" w:rsidRPr="009B0BF8" w:rsidRDefault="007608DF" w:rsidP="007608DF">
      <w:pPr>
        <w:shd w:val="clear" w:color="auto" w:fill="FEFEFE"/>
        <w:spacing w:before="185" w:after="185" w:line="312" w:lineRule="atLeast"/>
        <w:jc w:val="both"/>
        <w:outlineLvl w:val="2"/>
        <w:rPr>
          <w:rFonts w:ascii="Verdana" w:eastAsia="Times New Roman" w:hAnsi="Verdana" w:cs="Times New Roman"/>
          <w:b/>
          <w:bCs/>
          <w:color w:val="000000"/>
          <w:kern w:val="0"/>
          <w:sz w:val="27"/>
          <w:szCs w:val="27"/>
          <w14:ligatures w14:val="none"/>
        </w:rPr>
      </w:pPr>
      <w:r w:rsidRPr="009B0BF8">
        <w:rPr>
          <w:rFonts w:ascii="Verdana" w:eastAsia="Times New Roman" w:hAnsi="Verdana" w:cs="Times New Roman"/>
          <w:b/>
          <w:bCs/>
          <w:color w:val="000000"/>
          <w:kern w:val="0"/>
          <w:sz w:val="27"/>
          <w:szCs w:val="27"/>
          <w14:ligatures w14:val="none"/>
        </w:rPr>
        <w:t>SEC. 2.</w:t>
      </w:r>
    </w:p>
    <w:p w14:paraId="570977F3" w14:textId="77777777" w:rsidR="007608DF" w:rsidRPr="009B0BF8" w:rsidRDefault="007608DF" w:rsidP="007608DF">
      <w:pPr>
        <w:shd w:val="clear" w:color="auto" w:fill="FEFEFE"/>
        <w:spacing w:line="240" w:lineRule="auto"/>
        <w:jc w:val="both"/>
        <w:rPr>
          <w:rFonts w:ascii="Verdana" w:eastAsia="Times New Roman" w:hAnsi="Verdana" w:cs="Times New Roman"/>
          <w:color w:val="000000"/>
          <w:kern w:val="0"/>
          <w14:ligatures w14:val="none"/>
        </w:rPr>
      </w:pPr>
      <w:r w:rsidRPr="009B0BF8">
        <w:rPr>
          <w:rFonts w:ascii="Verdana" w:eastAsia="Times New Roman" w:hAnsi="Verdana" w:cs="Times New Roman"/>
          <w:color w:val="000000"/>
          <w:kern w:val="0"/>
          <w14:ligatures w14:val="none"/>
        </w:rPr>
        <w:t> Part 2.3.5 (commencing with Section 18890) is added to Division 13 of the Health and Safety Code, to read:</w:t>
      </w:r>
    </w:p>
    <w:p w14:paraId="214B8A22" w14:textId="77777777" w:rsidR="007608DF" w:rsidRPr="009B0BF8" w:rsidRDefault="007608DF" w:rsidP="007608DF">
      <w:pPr>
        <w:shd w:val="clear" w:color="auto" w:fill="FEFEFE"/>
        <w:spacing w:before="218" w:after="218" w:line="312" w:lineRule="atLeast"/>
        <w:outlineLvl w:val="3"/>
        <w:rPr>
          <w:rFonts w:ascii="Verdana" w:eastAsia="Times New Roman" w:hAnsi="Verdana" w:cs="Times New Roman"/>
          <w:b/>
          <w:bCs/>
          <w:color w:val="FF0000"/>
          <w:kern w:val="0"/>
          <w:sz w:val="23"/>
          <w:szCs w:val="23"/>
          <w14:ligatures w14:val="none"/>
        </w:rPr>
      </w:pPr>
      <w:r w:rsidRPr="009B0BF8">
        <w:rPr>
          <w:rFonts w:ascii="Verdana" w:eastAsia="Times New Roman" w:hAnsi="Verdana" w:cs="Times New Roman"/>
          <w:b/>
          <w:bCs/>
          <w:color w:val="000000"/>
          <w:kern w:val="0"/>
          <w:sz w:val="23"/>
          <w:szCs w:val="23"/>
          <w14:ligatures w14:val="none"/>
        </w:rPr>
        <w:t>PART 2.3.5. LOW-IMPACT CAMPING</w:t>
      </w:r>
    </w:p>
    <w:p w14:paraId="69FF008F" w14:textId="77777777" w:rsidR="007608DF" w:rsidRPr="009B0BF8" w:rsidRDefault="007608DF" w:rsidP="007608DF">
      <w:pPr>
        <w:shd w:val="clear" w:color="auto" w:fill="FEFEFE"/>
        <w:spacing w:before="218" w:after="218" w:line="312" w:lineRule="atLeast"/>
        <w:jc w:val="both"/>
        <w:outlineLvl w:val="5"/>
        <w:rPr>
          <w:rFonts w:ascii="Verdana" w:eastAsia="Times New Roman" w:hAnsi="Verdana" w:cs="Times New Roman"/>
          <w:b/>
          <w:bCs/>
          <w:color w:val="000000"/>
          <w:kern w:val="0"/>
          <w:sz w:val="23"/>
          <w:szCs w:val="23"/>
          <w14:ligatures w14:val="none"/>
        </w:rPr>
      </w:pPr>
      <w:r w:rsidRPr="009B0BF8">
        <w:rPr>
          <w:rFonts w:ascii="Verdana" w:eastAsia="Times New Roman" w:hAnsi="Verdana" w:cs="Times New Roman"/>
          <w:b/>
          <w:bCs/>
          <w:color w:val="000000"/>
          <w:kern w:val="0"/>
          <w:sz w:val="23"/>
          <w:szCs w:val="23"/>
          <w14:ligatures w14:val="none"/>
        </w:rPr>
        <w:t>18890.</w:t>
      </w:r>
    </w:p>
    <w:p w14:paraId="76C54F5A" w14:textId="77777777" w:rsidR="007608DF" w:rsidRPr="009B0BF8" w:rsidRDefault="007608DF" w:rsidP="007608DF">
      <w:pPr>
        <w:shd w:val="clear" w:color="auto" w:fill="FEFEFE"/>
        <w:spacing w:line="240" w:lineRule="auto"/>
        <w:jc w:val="both"/>
        <w:rPr>
          <w:rFonts w:ascii="Verdana" w:eastAsia="Times New Roman" w:hAnsi="Verdana" w:cs="Times New Roman"/>
          <w:color w:val="000000"/>
          <w:kern w:val="0"/>
          <w14:ligatures w14:val="none"/>
        </w:rPr>
      </w:pPr>
      <w:r w:rsidRPr="009B0BF8">
        <w:rPr>
          <w:rFonts w:ascii="Verdana" w:eastAsia="Times New Roman" w:hAnsi="Verdana" w:cs="Times New Roman"/>
          <w:color w:val="000000"/>
          <w:kern w:val="0"/>
          <w14:ligatures w14:val="none"/>
        </w:rPr>
        <w:t> (a) “Low-impact camping area” means any area of private property that provides for the transient occupancy rental of a temporary sleeping accommodation for recreational purposes that is not a commercial lodging facility and meets all of the following requirements:</w:t>
      </w:r>
    </w:p>
    <w:p w14:paraId="0A8234FF" w14:textId="77777777" w:rsidR="007608DF" w:rsidRPr="009B0BF8" w:rsidRDefault="007608DF" w:rsidP="007608DF">
      <w:pPr>
        <w:shd w:val="clear" w:color="auto" w:fill="FEFEFE"/>
        <w:spacing w:line="240" w:lineRule="auto"/>
        <w:jc w:val="both"/>
        <w:rPr>
          <w:rFonts w:ascii="Verdana" w:eastAsia="Times New Roman" w:hAnsi="Verdana" w:cs="Times New Roman"/>
          <w:color w:val="000000"/>
          <w:kern w:val="0"/>
          <w14:ligatures w14:val="none"/>
        </w:rPr>
      </w:pPr>
      <w:r w:rsidRPr="009B0BF8">
        <w:rPr>
          <w:rFonts w:ascii="Verdana" w:eastAsia="Times New Roman" w:hAnsi="Verdana" w:cs="Times New Roman"/>
          <w:color w:val="000000"/>
          <w:kern w:val="0"/>
          <w14:ligatures w14:val="none"/>
        </w:rPr>
        <w:t>(1) Provides for the transient occupancy rental of a temporary sleeping accommodation, not exceeding 14 consecutive nights per camper and not exceeding 28 nights per calendar year per camper.</w:t>
      </w:r>
    </w:p>
    <w:p w14:paraId="4037D382" w14:textId="77777777" w:rsidR="007608DF" w:rsidRPr="009B0BF8" w:rsidRDefault="007608DF" w:rsidP="007608DF">
      <w:pPr>
        <w:shd w:val="clear" w:color="auto" w:fill="FEFEFE"/>
        <w:spacing w:line="240" w:lineRule="auto"/>
        <w:jc w:val="both"/>
        <w:rPr>
          <w:rFonts w:ascii="Verdana" w:eastAsia="Times New Roman" w:hAnsi="Verdana" w:cs="Times New Roman"/>
          <w:color w:val="000000"/>
          <w:kern w:val="0"/>
          <w14:ligatures w14:val="none"/>
        </w:rPr>
      </w:pPr>
      <w:r w:rsidRPr="009B0BF8">
        <w:rPr>
          <w:rFonts w:ascii="Verdana" w:eastAsia="Times New Roman" w:hAnsi="Verdana" w:cs="Times New Roman"/>
          <w:color w:val="000000"/>
          <w:kern w:val="0"/>
          <w14:ligatures w14:val="none"/>
        </w:rPr>
        <w:t>(2) Includes no more than nine temporary sleeping accommodations.</w:t>
      </w:r>
    </w:p>
    <w:p w14:paraId="38B9F6E5" w14:textId="77777777" w:rsidR="007608DF" w:rsidRPr="009B0BF8" w:rsidRDefault="007608DF" w:rsidP="007608DF">
      <w:pPr>
        <w:shd w:val="clear" w:color="auto" w:fill="FEFEFE"/>
        <w:spacing w:line="240" w:lineRule="auto"/>
        <w:jc w:val="both"/>
        <w:rPr>
          <w:rFonts w:ascii="Verdana" w:eastAsia="Times New Roman" w:hAnsi="Verdana" w:cs="Times New Roman"/>
          <w:color w:val="000000"/>
          <w:kern w:val="0"/>
          <w14:ligatures w14:val="none"/>
        </w:rPr>
      </w:pPr>
      <w:r w:rsidRPr="009B0BF8">
        <w:rPr>
          <w:rFonts w:ascii="Verdana" w:eastAsia="Times New Roman" w:hAnsi="Verdana" w:cs="Times New Roman"/>
          <w:color w:val="000000"/>
          <w:kern w:val="0"/>
          <w14:ligatures w14:val="none"/>
        </w:rPr>
        <w:t xml:space="preserve">(3) Does not include </w:t>
      </w:r>
      <w:proofErr w:type="gramStart"/>
      <w:r w:rsidRPr="009B0BF8">
        <w:rPr>
          <w:rFonts w:ascii="Verdana" w:eastAsia="Times New Roman" w:hAnsi="Verdana" w:cs="Times New Roman"/>
          <w:color w:val="000000"/>
          <w:kern w:val="0"/>
          <w14:ligatures w14:val="none"/>
        </w:rPr>
        <w:t>a temporary</w:t>
      </w:r>
      <w:proofErr w:type="gramEnd"/>
      <w:r w:rsidRPr="009B0BF8">
        <w:rPr>
          <w:rFonts w:ascii="Verdana" w:eastAsia="Times New Roman" w:hAnsi="Verdana" w:cs="Times New Roman"/>
          <w:color w:val="000000"/>
          <w:kern w:val="0"/>
          <w14:ligatures w14:val="none"/>
        </w:rPr>
        <w:t xml:space="preserve"> sleeping accommodation that is rented out for permanent human occupancy.</w:t>
      </w:r>
    </w:p>
    <w:p w14:paraId="514192C5" w14:textId="77777777" w:rsidR="007608DF" w:rsidRPr="009B0BF8" w:rsidRDefault="007608DF" w:rsidP="007608DF">
      <w:pPr>
        <w:shd w:val="clear" w:color="auto" w:fill="FEFEFE"/>
        <w:spacing w:line="240" w:lineRule="auto"/>
        <w:jc w:val="both"/>
        <w:rPr>
          <w:rFonts w:ascii="Verdana" w:eastAsia="Times New Roman" w:hAnsi="Verdana" w:cs="Times New Roman"/>
          <w:color w:val="000000"/>
          <w:kern w:val="0"/>
          <w14:ligatures w14:val="none"/>
        </w:rPr>
      </w:pPr>
      <w:r w:rsidRPr="009B0BF8">
        <w:rPr>
          <w:rFonts w:ascii="Verdana" w:eastAsia="Times New Roman" w:hAnsi="Verdana" w:cs="Times New Roman"/>
          <w:color w:val="000000"/>
          <w:kern w:val="0"/>
          <w14:ligatures w14:val="none"/>
        </w:rPr>
        <w:t xml:space="preserve">(4) Does not allow for </w:t>
      </w:r>
      <w:proofErr w:type="spellStart"/>
      <w:r w:rsidRPr="009B0BF8">
        <w:rPr>
          <w:rFonts w:ascii="Verdana" w:eastAsia="Times New Roman" w:hAnsi="Verdana" w:cs="Times New Roman"/>
          <w:color w:val="000000"/>
          <w:kern w:val="0"/>
          <w14:ligatures w14:val="none"/>
        </w:rPr>
        <w:t>onstreet</w:t>
      </w:r>
      <w:proofErr w:type="spellEnd"/>
      <w:r w:rsidRPr="009B0BF8">
        <w:rPr>
          <w:rFonts w:ascii="Verdana" w:eastAsia="Times New Roman" w:hAnsi="Verdana" w:cs="Times New Roman"/>
          <w:color w:val="000000"/>
          <w:kern w:val="0"/>
          <w14:ligatures w14:val="none"/>
        </w:rPr>
        <w:t xml:space="preserve"> parking.</w:t>
      </w:r>
    </w:p>
    <w:p w14:paraId="5BA878C4" w14:textId="77777777" w:rsidR="007608DF" w:rsidRPr="009B0BF8" w:rsidRDefault="007608DF" w:rsidP="007608DF">
      <w:pPr>
        <w:shd w:val="clear" w:color="auto" w:fill="FEFEFE"/>
        <w:spacing w:line="240" w:lineRule="auto"/>
        <w:jc w:val="both"/>
        <w:rPr>
          <w:rFonts w:ascii="Verdana" w:eastAsia="Times New Roman" w:hAnsi="Verdana" w:cs="Times New Roman"/>
          <w:color w:val="000000"/>
          <w:kern w:val="0"/>
          <w14:ligatures w14:val="none"/>
        </w:rPr>
      </w:pPr>
      <w:r w:rsidRPr="009B0BF8">
        <w:rPr>
          <w:rFonts w:ascii="Verdana" w:eastAsia="Times New Roman" w:hAnsi="Verdana" w:cs="Times New Roman"/>
          <w:color w:val="000000"/>
          <w:kern w:val="0"/>
          <w14:ligatures w14:val="none"/>
        </w:rPr>
        <w:t>(5) Complies with applicable state and local fire safety requirements.</w:t>
      </w:r>
    </w:p>
    <w:p w14:paraId="692DD1F0" w14:textId="77777777" w:rsidR="007608DF" w:rsidRPr="009B0BF8" w:rsidRDefault="007608DF" w:rsidP="007608DF">
      <w:pPr>
        <w:shd w:val="clear" w:color="auto" w:fill="FEFEFE"/>
        <w:spacing w:line="240" w:lineRule="auto"/>
        <w:jc w:val="both"/>
        <w:rPr>
          <w:rFonts w:ascii="Verdana" w:eastAsia="Times New Roman" w:hAnsi="Verdana" w:cs="Times New Roman"/>
          <w:color w:val="000000"/>
          <w:kern w:val="0"/>
          <w14:ligatures w14:val="none"/>
        </w:rPr>
      </w:pPr>
      <w:r w:rsidRPr="009B0BF8">
        <w:rPr>
          <w:rFonts w:ascii="Verdana" w:eastAsia="Times New Roman" w:hAnsi="Verdana" w:cs="Times New Roman"/>
          <w:color w:val="000000"/>
          <w:kern w:val="0"/>
          <w14:ligatures w14:val="none"/>
        </w:rPr>
        <w:t>(6) Complies with applicable state and local tax requirements, including, but not limited to, the payment of local transient occupancy taxes.</w:t>
      </w:r>
    </w:p>
    <w:p w14:paraId="1DDBE31E" w14:textId="77777777" w:rsidR="007608DF" w:rsidRPr="009B0BF8" w:rsidRDefault="007608DF" w:rsidP="007608DF">
      <w:pPr>
        <w:shd w:val="clear" w:color="auto" w:fill="FEFEFE"/>
        <w:spacing w:line="240" w:lineRule="auto"/>
        <w:jc w:val="both"/>
        <w:rPr>
          <w:rFonts w:ascii="Verdana" w:eastAsia="Times New Roman" w:hAnsi="Verdana" w:cs="Times New Roman"/>
          <w:color w:val="000000"/>
          <w:kern w:val="0"/>
          <w14:ligatures w14:val="none"/>
        </w:rPr>
      </w:pPr>
      <w:bookmarkStart w:id="1" w:name="_Hlk164769023"/>
      <w:r w:rsidRPr="009B0BF8">
        <w:rPr>
          <w:rFonts w:ascii="Verdana" w:eastAsia="Times New Roman" w:hAnsi="Verdana" w:cs="Times New Roman"/>
          <w:color w:val="000000"/>
          <w:kern w:val="0"/>
          <w14:ligatures w14:val="none"/>
        </w:rPr>
        <w:t>(7) Complies with applicable local requirements for disposal of human waste, or in the absence of applicable local requirements, maintains sanitation facilities that are fully self-contained or connected to a permitted sewage disposal system serving the property.</w:t>
      </w:r>
    </w:p>
    <w:p w14:paraId="17A4C434" w14:textId="77777777" w:rsidR="007608DF" w:rsidRPr="009B0BF8" w:rsidRDefault="007608DF" w:rsidP="007608DF">
      <w:pPr>
        <w:shd w:val="clear" w:color="auto" w:fill="FEFEFE"/>
        <w:spacing w:line="240" w:lineRule="auto"/>
        <w:jc w:val="both"/>
        <w:rPr>
          <w:rFonts w:ascii="Verdana" w:eastAsia="Times New Roman" w:hAnsi="Verdana" w:cs="Times New Roman"/>
          <w:color w:val="000000"/>
          <w:kern w:val="0"/>
          <w14:ligatures w14:val="none"/>
        </w:rPr>
      </w:pPr>
      <w:r w:rsidRPr="009B0BF8">
        <w:rPr>
          <w:rFonts w:ascii="Verdana" w:eastAsia="Times New Roman" w:hAnsi="Verdana" w:cs="Times New Roman"/>
          <w:color w:val="000000"/>
          <w:kern w:val="0"/>
          <w14:ligatures w14:val="none"/>
        </w:rPr>
        <w:t xml:space="preserve">(8) Complies with applicable local requirements for disposal of trash, or in the absence of applicable local requirements, requires all solid waste to be removed </w:t>
      </w:r>
      <w:r w:rsidRPr="009B0BF8">
        <w:rPr>
          <w:rFonts w:ascii="Verdana" w:eastAsia="Times New Roman" w:hAnsi="Verdana" w:cs="Times New Roman"/>
          <w:color w:val="000000"/>
          <w:kern w:val="0"/>
          <w14:ligatures w14:val="none"/>
        </w:rPr>
        <w:lastRenderedPageBreak/>
        <w:t>from the premises after each occupancy and onsite trash receptacles to abide by applicable animal-protection trash best practices or requirements.</w:t>
      </w:r>
    </w:p>
    <w:p w14:paraId="2707AB40" w14:textId="77777777" w:rsidR="007608DF" w:rsidRPr="009B0BF8" w:rsidRDefault="007608DF" w:rsidP="007608DF">
      <w:pPr>
        <w:shd w:val="clear" w:color="auto" w:fill="FEFEFE"/>
        <w:spacing w:line="240" w:lineRule="auto"/>
        <w:jc w:val="both"/>
        <w:rPr>
          <w:rFonts w:ascii="Verdana" w:eastAsia="Times New Roman" w:hAnsi="Verdana" w:cs="Times New Roman"/>
          <w:color w:val="000000"/>
          <w:kern w:val="0"/>
          <w14:ligatures w14:val="none"/>
        </w:rPr>
      </w:pPr>
      <w:r w:rsidRPr="009B0BF8">
        <w:rPr>
          <w:rFonts w:ascii="Verdana" w:eastAsia="Times New Roman" w:hAnsi="Verdana" w:cs="Times New Roman"/>
          <w:color w:val="000000"/>
          <w:kern w:val="0"/>
          <w14:ligatures w14:val="none"/>
        </w:rPr>
        <w:t>(9) Complies with applicable local requirements for quiet hours, or in the absence of applicable local requirements, enforces quiet hours from 10 p.m. to 6 a.m.</w:t>
      </w:r>
    </w:p>
    <w:bookmarkEnd w:id="1"/>
    <w:p w14:paraId="6C417E1B" w14:textId="77777777" w:rsidR="007608DF" w:rsidRPr="009B0BF8" w:rsidRDefault="007608DF" w:rsidP="007608DF">
      <w:pPr>
        <w:shd w:val="clear" w:color="auto" w:fill="FEFEFE"/>
        <w:spacing w:line="240" w:lineRule="auto"/>
        <w:jc w:val="both"/>
        <w:rPr>
          <w:rFonts w:ascii="Verdana" w:eastAsia="Times New Roman" w:hAnsi="Verdana" w:cs="Times New Roman"/>
          <w:color w:val="000000"/>
          <w:kern w:val="0"/>
          <w14:ligatures w14:val="none"/>
        </w:rPr>
      </w:pPr>
      <w:r w:rsidRPr="009B0BF8">
        <w:rPr>
          <w:rFonts w:ascii="Verdana" w:eastAsia="Times New Roman" w:hAnsi="Verdana" w:cs="Times New Roman"/>
          <w:color w:val="000000"/>
          <w:kern w:val="0"/>
          <w14:ligatures w14:val="none"/>
        </w:rPr>
        <w:t>(10) Complies with applicable local requirements relating to low-impact campsites, low-incident camping, or incidental</w:t>
      </w:r>
      <w:r w:rsidRPr="009B0BF8">
        <w:rPr>
          <w:rFonts w:ascii="Verdana" w:eastAsia="Times New Roman" w:hAnsi="Verdana" w:cs="Times New Roman"/>
          <w:strike/>
          <w:color w:val="FF0000"/>
          <w:kern w:val="0"/>
          <w14:ligatures w14:val="none"/>
        </w:rPr>
        <w:t> camping.</w:t>
      </w:r>
      <w:r w:rsidRPr="009B0BF8">
        <w:rPr>
          <w:rFonts w:ascii="Verdana" w:eastAsia="Times New Roman" w:hAnsi="Verdana" w:cs="Times New Roman"/>
          <w:i/>
          <w:iCs/>
          <w:color w:val="0000FF"/>
          <w:kern w:val="0"/>
          <w14:ligatures w14:val="none"/>
        </w:rPr>
        <w:t> camping, including, but not limited to, local zoning, permit, lot size, and setback requirements.</w:t>
      </w:r>
    </w:p>
    <w:p w14:paraId="278FB311" w14:textId="77777777" w:rsidR="007608DF" w:rsidRPr="009B0BF8" w:rsidRDefault="007608DF" w:rsidP="007608DF">
      <w:pPr>
        <w:shd w:val="clear" w:color="auto" w:fill="FEFEFE"/>
        <w:spacing w:line="240" w:lineRule="auto"/>
        <w:jc w:val="both"/>
        <w:rPr>
          <w:rFonts w:ascii="Verdana" w:eastAsia="Times New Roman" w:hAnsi="Verdana" w:cs="Times New Roman"/>
          <w:color w:val="000000"/>
          <w:kern w:val="0"/>
          <w14:ligatures w14:val="none"/>
        </w:rPr>
      </w:pPr>
      <w:r w:rsidRPr="009B0BF8">
        <w:rPr>
          <w:rFonts w:ascii="Verdana" w:eastAsia="Times New Roman" w:hAnsi="Verdana" w:cs="Times New Roman"/>
          <w:color w:val="000000"/>
          <w:kern w:val="0"/>
          <w14:ligatures w14:val="none"/>
        </w:rPr>
        <w:t>(11) Designates an operator or property manager who is available by phone 24 hours a day, seven days a week.</w:t>
      </w:r>
    </w:p>
    <w:p w14:paraId="4ED56453" w14:textId="77777777" w:rsidR="007608DF" w:rsidRPr="009B0BF8" w:rsidRDefault="007608DF" w:rsidP="007608DF">
      <w:pPr>
        <w:shd w:val="clear" w:color="auto" w:fill="FEFEFE"/>
        <w:spacing w:before="240" w:after="240" w:line="240" w:lineRule="auto"/>
        <w:ind w:left="240"/>
        <w:jc w:val="both"/>
        <w:rPr>
          <w:rFonts w:ascii="Verdana" w:eastAsia="Times New Roman" w:hAnsi="Verdana" w:cs="Times New Roman"/>
          <w:strike/>
          <w:color w:val="FF0000"/>
          <w:kern w:val="0"/>
          <w14:ligatures w14:val="none"/>
        </w:rPr>
      </w:pPr>
      <w:r w:rsidRPr="009B0BF8">
        <w:rPr>
          <w:rFonts w:ascii="Verdana" w:eastAsia="Times New Roman" w:hAnsi="Verdana" w:cs="Times New Roman"/>
          <w:strike/>
          <w:color w:val="FF0000"/>
          <w:kern w:val="0"/>
          <w14:ligatures w14:val="none"/>
        </w:rPr>
        <w:t>(12)Is not located within a single-family residential zone.</w:t>
      </w:r>
    </w:p>
    <w:p w14:paraId="6B769320" w14:textId="77777777" w:rsidR="007608DF" w:rsidRPr="009B0BF8" w:rsidRDefault="007608DF" w:rsidP="007608DF">
      <w:pPr>
        <w:shd w:val="clear" w:color="auto" w:fill="FEFEFE"/>
        <w:spacing w:before="240" w:after="240" w:line="240" w:lineRule="auto"/>
        <w:ind w:left="240"/>
        <w:jc w:val="both"/>
        <w:rPr>
          <w:rFonts w:ascii="Verdana" w:eastAsia="Times New Roman" w:hAnsi="Verdana" w:cs="Times New Roman"/>
          <w:strike/>
          <w:color w:val="FF0000"/>
          <w:kern w:val="0"/>
          <w14:ligatures w14:val="none"/>
        </w:rPr>
      </w:pPr>
      <w:r w:rsidRPr="009B0BF8">
        <w:rPr>
          <w:rFonts w:ascii="Verdana" w:eastAsia="Times New Roman" w:hAnsi="Verdana" w:cs="Times New Roman"/>
          <w:strike/>
          <w:color w:val="FF0000"/>
          <w:kern w:val="0"/>
          <w14:ligatures w14:val="none"/>
        </w:rPr>
        <w:t>(13)</w:t>
      </w:r>
    </w:p>
    <w:p w14:paraId="3EF71DB3" w14:textId="77777777" w:rsidR="007608DF" w:rsidRPr="009B0BF8" w:rsidRDefault="007608DF" w:rsidP="007608DF">
      <w:pPr>
        <w:shd w:val="clear" w:color="auto" w:fill="FEFEFE"/>
        <w:spacing w:line="240" w:lineRule="auto"/>
        <w:jc w:val="both"/>
        <w:rPr>
          <w:rFonts w:ascii="Verdana" w:eastAsia="Times New Roman" w:hAnsi="Verdana" w:cs="Times New Roman"/>
          <w:color w:val="000000"/>
          <w:kern w:val="0"/>
          <w14:ligatures w14:val="none"/>
        </w:rPr>
      </w:pPr>
      <w:r w:rsidRPr="009B0BF8">
        <w:rPr>
          <w:rFonts w:ascii="Verdana" w:eastAsia="Times New Roman" w:hAnsi="Verdana" w:cs="Times New Roman"/>
          <w:i/>
          <w:iCs/>
          <w:color w:val="0000FF"/>
          <w:kern w:val="0"/>
          <w14:ligatures w14:val="none"/>
        </w:rPr>
        <w:t>(12)</w:t>
      </w:r>
      <w:r w:rsidRPr="009B0BF8">
        <w:rPr>
          <w:rFonts w:ascii="Verdana" w:eastAsia="Times New Roman" w:hAnsi="Verdana" w:cs="Times New Roman"/>
          <w:color w:val="000000"/>
          <w:kern w:val="0"/>
          <w14:ligatures w14:val="none"/>
        </w:rPr>
        <w:t> Is not located on a site that meets both of the following:</w:t>
      </w:r>
    </w:p>
    <w:p w14:paraId="293B253C" w14:textId="77777777" w:rsidR="007608DF" w:rsidRPr="009B0BF8" w:rsidRDefault="007608DF" w:rsidP="007608DF">
      <w:pPr>
        <w:shd w:val="clear" w:color="auto" w:fill="FEFEFE"/>
        <w:spacing w:line="240" w:lineRule="auto"/>
        <w:jc w:val="both"/>
        <w:rPr>
          <w:rFonts w:ascii="Verdana" w:eastAsia="Times New Roman" w:hAnsi="Verdana" w:cs="Times New Roman"/>
          <w:color w:val="000000"/>
          <w:kern w:val="0"/>
          <w14:ligatures w14:val="none"/>
        </w:rPr>
      </w:pPr>
      <w:r w:rsidRPr="009B0BF8">
        <w:rPr>
          <w:rFonts w:ascii="Verdana" w:eastAsia="Times New Roman" w:hAnsi="Verdana" w:cs="Times New Roman"/>
          <w:color w:val="000000"/>
          <w:kern w:val="0"/>
          <w14:ligatures w14:val="none"/>
        </w:rPr>
        <w:t xml:space="preserve">(A) A site that is a legal parcel or parcels located in a city if, and only if, the city boundaries include some portion of either an urbanized area or urban cluster, as designated by the United States Census Bureau, or, for unincorporated areas, a legal </w:t>
      </w:r>
      <w:proofErr w:type="gramStart"/>
      <w:r w:rsidRPr="009B0BF8">
        <w:rPr>
          <w:rFonts w:ascii="Verdana" w:eastAsia="Times New Roman" w:hAnsi="Verdana" w:cs="Times New Roman"/>
          <w:color w:val="000000"/>
          <w:kern w:val="0"/>
          <w14:ligatures w14:val="none"/>
        </w:rPr>
        <w:t>parcel</w:t>
      </w:r>
      <w:proofErr w:type="gramEnd"/>
      <w:r w:rsidRPr="009B0BF8">
        <w:rPr>
          <w:rFonts w:ascii="Verdana" w:eastAsia="Times New Roman" w:hAnsi="Verdana" w:cs="Times New Roman"/>
          <w:color w:val="000000"/>
          <w:kern w:val="0"/>
          <w14:ligatures w14:val="none"/>
        </w:rPr>
        <w:t xml:space="preserve"> or parcels wholly within the boundaries of an urbanized area or urban cluster, as designated by the United States Census Bureau.</w:t>
      </w:r>
    </w:p>
    <w:p w14:paraId="5D103407" w14:textId="77777777" w:rsidR="007608DF" w:rsidRPr="009B0BF8" w:rsidRDefault="007608DF" w:rsidP="007608DF">
      <w:pPr>
        <w:shd w:val="clear" w:color="auto" w:fill="FEFEFE"/>
        <w:spacing w:line="240" w:lineRule="auto"/>
        <w:jc w:val="both"/>
        <w:rPr>
          <w:rFonts w:ascii="Verdana" w:eastAsia="Times New Roman" w:hAnsi="Verdana" w:cs="Times New Roman"/>
          <w:color w:val="000000"/>
          <w:kern w:val="0"/>
          <w14:ligatures w14:val="none"/>
        </w:rPr>
      </w:pPr>
      <w:r w:rsidRPr="009B0BF8">
        <w:rPr>
          <w:rFonts w:ascii="Verdana" w:eastAsia="Times New Roman" w:hAnsi="Verdana" w:cs="Times New Roman"/>
          <w:color w:val="000000"/>
          <w:kern w:val="0"/>
          <w14:ligatures w14:val="none"/>
        </w:rPr>
        <w:t xml:space="preserve">(B) A site in which at least 75 percent of the perimeter of the site adjoins parcels that are developed with urban uses. For </w:t>
      </w:r>
      <w:proofErr w:type="gramStart"/>
      <w:r w:rsidRPr="009B0BF8">
        <w:rPr>
          <w:rFonts w:ascii="Verdana" w:eastAsia="Times New Roman" w:hAnsi="Verdana" w:cs="Times New Roman"/>
          <w:color w:val="000000"/>
          <w:kern w:val="0"/>
          <w14:ligatures w14:val="none"/>
        </w:rPr>
        <w:t>purposes</w:t>
      </w:r>
      <w:proofErr w:type="gramEnd"/>
      <w:r w:rsidRPr="009B0BF8">
        <w:rPr>
          <w:rFonts w:ascii="Verdana" w:eastAsia="Times New Roman" w:hAnsi="Verdana" w:cs="Times New Roman"/>
          <w:color w:val="000000"/>
          <w:kern w:val="0"/>
          <w14:ligatures w14:val="none"/>
        </w:rPr>
        <w:t xml:space="preserve"> of this paragraph, parcels that are separated only by a street or highway shall be considered to be adjoined.</w:t>
      </w:r>
    </w:p>
    <w:p w14:paraId="51A8EA73" w14:textId="77777777" w:rsidR="007608DF" w:rsidRPr="009B0BF8" w:rsidRDefault="007608DF" w:rsidP="007608DF">
      <w:pPr>
        <w:shd w:val="clear" w:color="auto" w:fill="FEFEFE"/>
        <w:spacing w:before="240" w:after="240" w:line="240" w:lineRule="auto"/>
        <w:ind w:left="240"/>
        <w:jc w:val="both"/>
        <w:rPr>
          <w:rFonts w:ascii="Verdana" w:eastAsia="Times New Roman" w:hAnsi="Verdana" w:cs="Times New Roman"/>
          <w:strike/>
          <w:color w:val="FF0000"/>
          <w:kern w:val="0"/>
          <w14:ligatures w14:val="none"/>
        </w:rPr>
      </w:pPr>
      <w:r w:rsidRPr="009B0BF8">
        <w:rPr>
          <w:rFonts w:ascii="Verdana" w:eastAsia="Times New Roman" w:hAnsi="Verdana" w:cs="Times New Roman"/>
          <w:strike/>
          <w:color w:val="FF0000"/>
          <w:kern w:val="0"/>
          <w14:ligatures w14:val="none"/>
        </w:rPr>
        <w:t>(14)</w:t>
      </w:r>
    </w:p>
    <w:p w14:paraId="58372BEC" w14:textId="77777777" w:rsidR="007608DF" w:rsidRPr="009B0BF8" w:rsidRDefault="007608DF" w:rsidP="007608DF">
      <w:pPr>
        <w:shd w:val="clear" w:color="auto" w:fill="FEFEFE"/>
        <w:spacing w:line="240" w:lineRule="auto"/>
        <w:jc w:val="both"/>
        <w:rPr>
          <w:rFonts w:ascii="Verdana" w:eastAsia="Times New Roman" w:hAnsi="Verdana" w:cs="Times New Roman"/>
          <w:color w:val="000000"/>
          <w:kern w:val="0"/>
          <w14:ligatures w14:val="none"/>
        </w:rPr>
      </w:pPr>
      <w:r w:rsidRPr="009B0BF8">
        <w:rPr>
          <w:rFonts w:ascii="Verdana" w:eastAsia="Times New Roman" w:hAnsi="Verdana" w:cs="Times New Roman"/>
          <w:i/>
          <w:iCs/>
          <w:color w:val="0000FF"/>
          <w:kern w:val="0"/>
          <w14:ligatures w14:val="none"/>
        </w:rPr>
        <w:t>(13)</w:t>
      </w:r>
      <w:r w:rsidRPr="009B0BF8">
        <w:rPr>
          <w:rFonts w:ascii="Verdana" w:eastAsia="Times New Roman" w:hAnsi="Verdana" w:cs="Times New Roman"/>
          <w:color w:val="000000"/>
          <w:kern w:val="0"/>
          <w14:ligatures w14:val="none"/>
        </w:rPr>
        <w:t> Has not been used as a special occupancy park for the last five years unless both of the following are true:</w:t>
      </w:r>
    </w:p>
    <w:p w14:paraId="579CD706" w14:textId="77777777" w:rsidR="007608DF" w:rsidRPr="009B0BF8" w:rsidRDefault="007608DF" w:rsidP="007608DF">
      <w:pPr>
        <w:shd w:val="clear" w:color="auto" w:fill="FEFEFE"/>
        <w:spacing w:line="240" w:lineRule="auto"/>
        <w:jc w:val="both"/>
        <w:rPr>
          <w:rFonts w:ascii="Verdana" w:eastAsia="Times New Roman" w:hAnsi="Verdana" w:cs="Times New Roman"/>
          <w:color w:val="000000"/>
          <w:kern w:val="0"/>
          <w14:ligatures w14:val="none"/>
        </w:rPr>
      </w:pPr>
      <w:r w:rsidRPr="009B0BF8">
        <w:rPr>
          <w:rFonts w:ascii="Verdana" w:eastAsia="Times New Roman" w:hAnsi="Verdana" w:cs="Times New Roman"/>
          <w:color w:val="000000"/>
          <w:kern w:val="0"/>
          <w14:ligatures w14:val="none"/>
        </w:rPr>
        <w:t>(A) The area was a special occupancy park before January 1, 2024.</w:t>
      </w:r>
    </w:p>
    <w:p w14:paraId="36F1D64D" w14:textId="77777777" w:rsidR="007608DF" w:rsidRPr="009B0BF8" w:rsidRDefault="007608DF" w:rsidP="007608DF">
      <w:pPr>
        <w:shd w:val="clear" w:color="auto" w:fill="FEFEFE"/>
        <w:spacing w:line="240" w:lineRule="auto"/>
        <w:jc w:val="both"/>
        <w:rPr>
          <w:rFonts w:ascii="Verdana" w:eastAsia="Times New Roman" w:hAnsi="Verdana" w:cs="Times New Roman"/>
          <w:color w:val="000000"/>
          <w:kern w:val="0"/>
          <w14:ligatures w14:val="none"/>
        </w:rPr>
      </w:pPr>
      <w:r w:rsidRPr="009B0BF8">
        <w:rPr>
          <w:rFonts w:ascii="Verdana" w:eastAsia="Times New Roman" w:hAnsi="Verdana" w:cs="Times New Roman"/>
          <w:color w:val="000000"/>
          <w:kern w:val="0"/>
          <w14:ligatures w14:val="none"/>
        </w:rPr>
        <w:t>(B) The area met the requirements of this subdivision on January 1, 2023.</w:t>
      </w:r>
    </w:p>
    <w:p w14:paraId="76B708A2" w14:textId="77777777" w:rsidR="007608DF" w:rsidRPr="009B0BF8" w:rsidRDefault="007608DF" w:rsidP="007608DF">
      <w:pPr>
        <w:shd w:val="clear" w:color="auto" w:fill="FEFEFE"/>
        <w:spacing w:line="240" w:lineRule="auto"/>
        <w:jc w:val="both"/>
        <w:rPr>
          <w:rFonts w:ascii="Verdana" w:eastAsia="Times New Roman" w:hAnsi="Verdana" w:cs="Times New Roman"/>
          <w:color w:val="000000"/>
          <w:kern w:val="0"/>
          <w14:ligatures w14:val="none"/>
        </w:rPr>
      </w:pPr>
      <w:r w:rsidRPr="009B0BF8">
        <w:rPr>
          <w:rFonts w:ascii="Verdana" w:eastAsia="Times New Roman" w:hAnsi="Verdana" w:cs="Times New Roman"/>
          <w:color w:val="000000"/>
          <w:kern w:val="0"/>
          <w14:ligatures w14:val="none"/>
        </w:rPr>
        <w:t>(b) For purposes of this section, the following definitions apply:</w:t>
      </w:r>
    </w:p>
    <w:p w14:paraId="66D325B0" w14:textId="77777777" w:rsidR="007608DF" w:rsidRPr="009B0BF8" w:rsidRDefault="007608DF" w:rsidP="007608DF">
      <w:pPr>
        <w:shd w:val="clear" w:color="auto" w:fill="FEFEFE"/>
        <w:spacing w:line="240" w:lineRule="auto"/>
        <w:jc w:val="both"/>
        <w:rPr>
          <w:rFonts w:ascii="Verdana" w:eastAsia="Times New Roman" w:hAnsi="Verdana" w:cs="Times New Roman"/>
          <w:color w:val="000000"/>
          <w:kern w:val="0"/>
          <w14:ligatures w14:val="none"/>
        </w:rPr>
      </w:pPr>
      <w:r w:rsidRPr="009B0BF8">
        <w:rPr>
          <w:rFonts w:ascii="Verdana" w:eastAsia="Times New Roman" w:hAnsi="Verdana" w:cs="Times New Roman"/>
          <w:color w:val="000000"/>
          <w:kern w:val="0"/>
          <w14:ligatures w14:val="none"/>
        </w:rPr>
        <w:t>(1) “Commercial lodging facility” has the same meaning as the term “hotel” is defined in subdivision (a) of Section 1865 of the Civil Code.</w:t>
      </w:r>
    </w:p>
    <w:p w14:paraId="4D59AE13" w14:textId="77777777" w:rsidR="007608DF" w:rsidRPr="009B0BF8" w:rsidRDefault="007608DF" w:rsidP="007608DF">
      <w:pPr>
        <w:shd w:val="clear" w:color="auto" w:fill="FEFEFE"/>
        <w:spacing w:line="240" w:lineRule="auto"/>
        <w:jc w:val="both"/>
        <w:rPr>
          <w:rFonts w:ascii="Verdana" w:eastAsia="Times New Roman" w:hAnsi="Verdana" w:cs="Times New Roman"/>
          <w:color w:val="000000"/>
          <w:kern w:val="0"/>
          <w14:ligatures w14:val="none"/>
        </w:rPr>
      </w:pPr>
      <w:r w:rsidRPr="009B0BF8">
        <w:rPr>
          <w:rFonts w:ascii="Verdana" w:eastAsia="Times New Roman" w:hAnsi="Verdana" w:cs="Times New Roman"/>
          <w:color w:val="000000"/>
          <w:kern w:val="0"/>
          <w14:ligatures w14:val="none"/>
        </w:rPr>
        <w:t>(2) “Recreational vehicle” has the same meaning as that term is defined in Section 18010.</w:t>
      </w:r>
    </w:p>
    <w:p w14:paraId="0477E047" w14:textId="77777777" w:rsidR="007608DF" w:rsidRPr="009B0BF8" w:rsidRDefault="007608DF" w:rsidP="007608DF">
      <w:pPr>
        <w:shd w:val="clear" w:color="auto" w:fill="FEFEFE"/>
        <w:spacing w:line="240" w:lineRule="auto"/>
        <w:jc w:val="both"/>
        <w:rPr>
          <w:rFonts w:ascii="Verdana" w:eastAsia="Times New Roman" w:hAnsi="Verdana" w:cs="Times New Roman"/>
          <w:color w:val="000000"/>
          <w:kern w:val="0"/>
          <w14:ligatures w14:val="none"/>
        </w:rPr>
      </w:pPr>
      <w:r w:rsidRPr="009B0BF8">
        <w:rPr>
          <w:rFonts w:ascii="Verdana" w:eastAsia="Times New Roman" w:hAnsi="Verdana" w:cs="Times New Roman"/>
          <w:color w:val="000000"/>
          <w:kern w:val="0"/>
          <w14:ligatures w14:val="none"/>
        </w:rPr>
        <w:t>(3) “Temporary sleeping accommodation” includes, but is not limited to, a tent, yurt, or recreational vehicle.</w:t>
      </w:r>
    </w:p>
    <w:p w14:paraId="05E3C150" w14:textId="77777777" w:rsidR="007608DF" w:rsidRPr="00FB68D8" w:rsidRDefault="007608DF" w:rsidP="007608DF">
      <w:pPr>
        <w:shd w:val="clear" w:color="auto" w:fill="FEFEFE"/>
        <w:spacing w:line="240" w:lineRule="auto"/>
        <w:jc w:val="both"/>
        <w:rPr>
          <w:rFonts w:ascii="Verdana" w:eastAsia="Times New Roman" w:hAnsi="Verdana" w:cs="Times New Roman"/>
          <w:color w:val="000000"/>
          <w:kern w:val="0"/>
          <w14:ligatures w14:val="none"/>
        </w:rPr>
      </w:pPr>
      <w:r w:rsidRPr="009B0BF8">
        <w:rPr>
          <w:rFonts w:ascii="Verdana" w:eastAsia="Times New Roman" w:hAnsi="Verdana" w:cs="Times New Roman"/>
          <w:color w:val="000000"/>
          <w:kern w:val="0"/>
          <w14:ligatures w14:val="none"/>
        </w:rPr>
        <w:t>(c) This section does not authorize an individual to access private property without the permission of the landowner.</w:t>
      </w:r>
    </w:p>
    <w:p w14:paraId="0D7BD269" w14:textId="77777777" w:rsidR="007608DF" w:rsidRPr="00FB68D8" w:rsidRDefault="007608DF" w:rsidP="007608DF">
      <w:pPr>
        <w:shd w:val="clear" w:color="auto" w:fill="FEFEFE"/>
        <w:spacing w:before="218" w:after="218" w:line="312" w:lineRule="atLeast"/>
        <w:jc w:val="both"/>
        <w:outlineLvl w:val="5"/>
        <w:rPr>
          <w:rFonts w:ascii="Verdana" w:eastAsia="Times New Roman" w:hAnsi="Verdana" w:cs="Times New Roman"/>
          <w:b/>
          <w:bCs/>
          <w:color w:val="000000"/>
          <w:kern w:val="0"/>
          <w:sz w:val="23"/>
          <w:szCs w:val="23"/>
          <w14:ligatures w14:val="none"/>
        </w:rPr>
      </w:pPr>
      <w:r w:rsidRPr="00FB68D8">
        <w:rPr>
          <w:rFonts w:ascii="Verdana" w:eastAsia="Times New Roman" w:hAnsi="Verdana" w:cs="Times New Roman"/>
          <w:b/>
          <w:bCs/>
          <w:color w:val="000000"/>
          <w:kern w:val="0"/>
          <w:sz w:val="23"/>
          <w:szCs w:val="23"/>
          <w14:ligatures w14:val="none"/>
        </w:rPr>
        <w:t>18891.</w:t>
      </w:r>
    </w:p>
    <w:p w14:paraId="6243D066" w14:textId="77777777" w:rsidR="007608DF" w:rsidRPr="00FB68D8" w:rsidRDefault="007608DF" w:rsidP="007608DF">
      <w:pPr>
        <w:shd w:val="clear" w:color="auto" w:fill="FEFEFE"/>
        <w:spacing w:line="240" w:lineRule="auto"/>
        <w:jc w:val="both"/>
        <w:rPr>
          <w:rFonts w:ascii="Verdana" w:eastAsia="Times New Roman" w:hAnsi="Verdana" w:cs="Times New Roman"/>
          <w:color w:val="000000"/>
          <w:kern w:val="0"/>
          <w14:ligatures w14:val="none"/>
        </w:rPr>
      </w:pPr>
      <w:r w:rsidRPr="00FB68D8">
        <w:rPr>
          <w:rFonts w:ascii="Verdana" w:eastAsia="Times New Roman" w:hAnsi="Verdana" w:cs="Times New Roman"/>
          <w:color w:val="000000"/>
          <w:kern w:val="0"/>
          <w14:ligatures w14:val="none"/>
        </w:rPr>
        <w:lastRenderedPageBreak/>
        <w:t> In the absence of applicable local requirements, the county in which the low-impact camping area is located</w:t>
      </w:r>
      <w:r w:rsidRPr="00FB68D8">
        <w:rPr>
          <w:rFonts w:ascii="Verdana" w:eastAsia="Times New Roman" w:hAnsi="Verdana" w:cs="Times New Roman"/>
          <w:strike/>
          <w:color w:val="FF0000"/>
          <w:kern w:val="0"/>
          <w14:ligatures w14:val="none"/>
        </w:rPr>
        <w:t> may</w:t>
      </w:r>
      <w:r w:rsidRPr="00FB68D8">
        <w:rPr>
          <w:rFonts w:ascii="Verdana" w:eastAsia="Times New Roman" w:hAnsi="Verdana" w:cs="Times New Roman"/>
          <w:i/>
          <w:iCs/>
          <w:color w:val="0000FF"/>
          <w:kern w:val="0"/>
          <w14:ligatures w14:val="none"/>
        </w:rPr>
        <w:t> shall</w:t>
      </w:r>
      <w:r w:rsidRPr="00FB68D8">
        <w:rPr>
          <w:rFonts w:ascii="Verdana" w:eastAsia="Times New Roman" w:hAnsi="Verdana" w:cs="Times New Roman"/>
          <w:color w:val="000000"/>
          <w:kern w:val="0"/>
          <w14:ligatures w14:val="none"/>
        </w:rPr>
        <w:t> enforce the minimum requirements described in paragraphs (7) to (9), inclusive, of subdivision (a) of Section 18890.</w:t>
      </w:r>
    </w:p>
    <w:p w14:paraId="5E9EB31E" w14:textId="77777777" w:rsidR="007608DF" w:rsidRPr="00FB68D8" w:rsidRDefault="007608DF" w:rsidP="007608DF">
      <w:pPr>
        <w:shd w:val="clear" w:color="auto" w:fill="FEFEFE"/>
        <w:spacing w:before="185" w:after="185" w:line="312" w:lineRule="atLeast"/>
        <w:jc w:val="both"/>
        <w:outlineLvl w:val="2"/>
        <w:rPr>
          <w:rFonts w:ascii="Verdana" w:eastAsia="Times New Roman" w:hAnsi="Verdana" w:cs="Times New Roman"/>
          <w:b/>
          <w:bCs/>
          <w:i/>
          <w:iCs/>
          <w:color w:val="0000FF"/>
          <w:kern w:val="0"/>
          <w:sz w:val="27"/>
          <w:szCs w:val="27"/>
          <w14:ligatures w14:val="none"/>
        </w:rPr>
      </w:pPr>
      <w:r w:rsidRPr="00FB68D8">
        <w:rPr>
          <w:rFonts w:ascii="Verdana" w:eastAsia="Times New Roman" w:hAnsi="Verdana" w:cs="Times New Roman"/>
          <w:b/>
          <w:bCs/>
          <w:i/>
          <w:iCs/>
          <w:color w:val="0000FF"/>
          <w:kern w:val="0"/>
          <w:sz w:val="27"/>
          <w:szCs w:val="27"/>
          <w14:ligatures w14:val="none"/>
        </w:rPr>
        <w:t>SEC. 3.</w:t>
      </w:r>
    </w:p>
    <w:p w14:paraId="275736E4" w14:textId="2712A19B" w:rsidR="00026785" w:rsidRPr="007608DF" w:rsidRDefault="007608DF" w:rsidP="007608DF">
      <w:pPr>
        <w:shd w:val="clear" w:color="auto" w:fill="FEFEFE"/>
        <w:spacing w:line="240" w:lineRule="auto"/>
        <w:jc w:val="both"/>
        <w:rPr>
          <w:rFonts w:ascii="Verdana" w:eastAsia="Times New Roman" w:hAnsi="Verdana" w:cs="Times New Roman"/>
          <w:i/>
          <w:iCs/>
          <w:color w:val="0000FF"/>
          <w:kern w:val="0"/>
          <w14:ligatures w14:val="none"/>
        </w:rPr>
      </w:pPr>
      <w:r w:rsidRPr="00FB68D8">
        <w:rPr>
          <w:rFonts w:ascii="Verdana" w:eastAsia="Times New Roman" w:hAnsi="Verdana" w:cs="Times New Roman"/>
          <w:i/>
          <w:iCs/>
          <w:color w:val="0000FF"/>
          <w:kern w:val="0"/>
          <w14:ligatures w14:val="none"/>
        </w:rPr>
        <w:t> No reimbursement is required by this act pursuant to Section 6 of Article XIII</w:t>
      </w:r>
      <w:r w:rsidRPr="00FB68D8">
        <w:rPr>
          <w:rFonts w:ascii="Arial" w:eastAsia="Times New Roman" w:hAnsi="Arial" w:cs="Arial"/>
          <w:i/>
          <w:iCs/>
          <w:color w:val="0000FF"/>
          <w:kern w:val="0"/>
          <w14:ligatures w14:val="none"/>
        </w:rPr>
        <w:t> </w:t>
      </w:r>
      <w:r w:rsidRPr="00FB68D8">
        <w:rPr>
          <w:rFonts w:ascii="Verdana" w:eastAsia="Times New Roman" w:hAnsi="Verdana" w:cs="Times New Roman"/>
          <w:i/>
          <w:iCs/>
          <w:color w:val="0000FF"/>
          <w:kern w:val="0"/>
          <w14:ligatures w14:val="none"/>
        </w:rPr>
        <w:t>B of the California Constitution because a local agency or school district has the authority to levy service charges, fees, or assessments sufficient to pay for the program or level of service mandated by this act, within the meaning of Section 17556 of the Government Code.</w:t>
      </w:r>
    </w:p>
    <w:sectPr w:rsidR="00026785" w:rsidRPr="007608DF" w:rsidSect="00112ACD">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30B98" w14:textId="77777777" w:rsidR="00112ACD" w:rsidRDefault="00112ACD">
      <w:r>
        <w:separator/>
      </w:r>
    </w:p>
  </w:endnote>
  <w:endnote w:type="continuationSeparator" w:id="0">
    <w:p w14:paraId="2D8E9598" w14:textId="77777777" w:rsidR="00112ACD" w:rsidRDefault="0011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Omega">
    <w:altName w:val="Calibri"/>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0AEC8" w14:textId="1B683C2B" w:rsidR="008406F4" w:rsidRPr="009A3CBD" w:rsidRDefault="00083CEB" w:rsidP="005F4F8E">
    <w:pPr>
      <w:pStyle w:val="Footer"/>
      <w:tabs>
        <w:tab w:val="clear" w:pos="4320"/>
        <w:tab w:val="clear" w:pos="8640"/>
        <w:tab w:val="right" w:pos="9900"/>
      </w:tabs>
      <w:rPr>
        <w:rFonts w:ascii="Arial" w:hAnsi="Arial" w:cs="Arial"/>
      </w:rPr>
    </w:pPr>
    <w:r w:rsidRPr="009A3CBD">
      <w:rPr>
        <w:rFonts w:ascii="Arial" w:hAnsi="Arial" w:cs="Arial"/>
      </w:rPr>
      <w:tab/>
      <w:t xml:space="preserve">Page </w:t>
    </w:r>
    <w:r w:rsidRPr="009A3CBD">
      <w:rPr>
        <w:rFonts w:ascii="Arial" w:hAnsi="Arial" w:cs="Arial"/>
      </w:rPr>
      <w:fldChar w:fldCharType="begin"/>
    </w:r>
    <w:r w:rsidRPr="009A3CBD">
      <w:rPr>
        <w:rFonts w:ascii="Arial" w:hAnsi="Arial" w:cs="Arial"/>
      </w:rPr>
      <w:instrText xml:space="preserve"> PAGE  \* Arabic  \* MERGEFORMAT </w:instrText>
    </w:r>
    <w:r w:rsidRPr="009A3CBD">
      <w:rPr>
        <w:rFonts w:ascii="Arial" w:hAnsi="Arial" w:cs="Arial"/>
      </w:rPr>
      <w:fldChar w:fldCharType="separate"/>
    </w:r>
    <w:r w:rsidR="00CC3E8E" w:rsidRPr="009A3CBD">
      <w:rPr>
        <w:rFonts w:ascii="Arial" w:hAnsi="Arial" w:cs="Arial"/>
        <w:noProof/>
      </w:rPr>
      <w:t>2</w:t>
    </w:r>
    <w:r w:rsidRPr="009A3CBD">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0EE7D" w14:textId="77777777" w:rsidR="00112ACD" w:rsidRDefault="00112ACD">
      <w:r>
        <w:separator/>
      </w:r>
    </w:p>
  </w:footnote>
  <w:footnote w:type="continuationSeparator" w:id="0">
    <w:p w14:paraId="22685750" w14:textId="77777777" w:rsidR="00112ACD" w:rsidRDefault="00112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B40CA"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96A9C"/>
    <w:multiLevelType w:val="hybridMultilevel"/>
    <w:tmpl w:val="36FA8D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F95E8E"/>
    <w:multiLevelType w:val="hybridMultilevel"/>
    <w:tmpl w:val="6032D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FD5262"/>
    <w:multiLevelType w:val="hybridMultilevel"/>
    <w:tmpl w:val="540CB7CC"/>
    <w:lvl w:ilvl="0" w:tplc="7E1ED178">
      <w:start w:val="1"/>
      <w:numFmt w:val="decimal"/>
      <w:lvlText w:val="%1."/>
      <w:lvlJc w:val="left"/>
      <w:pPr>
        <w:ind w:left="720" w:hanging="360"/>
      </w:pPr>
      <w:rPr>
        <w:rFonts w:ascii="Arial" w:hAnsi="Arial" w:cs="Arial" w:hint="default"/>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32E3795F"/>
    <w:multiLevelType w:val="hybridMultilevel"/>
    <w:tmpl w:val="EC08B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E0393A"/>
    <w:multiLevelType w:val="hybridMultilevel"/>
    <w:tmpl w:val="C03413C8"/>
    <w:lvl w:ilvl="0" w:tplc="61CAD78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885D1B"/>
    <w:multiLevelType w:val="hybridMultilevel"/>
    <w:tmpl w:val="E6EA24C4"/>
    <w:lvl w:ilvl="0" w:tplc="0B52A3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54475A"/>
    <w:multiLevelType w:val="hybridMultilevel"/>
    <w:tmpl w:val="F1501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C93651"/>
    <w:multiLevelType w:val="hybridMultilevel"/>
    <w:tmpl w:val="F1501D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0F30ED"/>
    <w:multiLevelType w:val="hybridMultilevel"/>
    <w:tmpl w:val="4D983ACA"/>
    <w:lvl w:ilvl="0" w:tplc="0B52A3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F82FAC"/>
    <w:multiLevelType w:val="hybridMultilevel"/>
    <w:tmpl w:val="26D073A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867EB2"/>
    <w:multiLevelType w:val="hybridMultilevel"/>
    <w:tmpl w:val="00B0C0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5813356">
    <w:abstractNumId w:val="10"/>
  </w:num>
  <w:num w:numId="2" w16cid:durableId="1168786036">
    <w:abstractNumId w:val="3"/>
  </w:num>
  <w:num w:numId="3" w16cid:durableId="389812592">
    <w:abstractNumId w:val="5"/>
  </w:num>
  <w:num w:numId="4" w16cid:durableId="327486139">
    <w:abstractNumId w:val="11"/>
  </w:num>
  <w:num w:numId="5" w16cid:durableId="253172352">
    <w:abstractNumId w:val="18"/>
  </w:num>
  <w:num w:numId="6" w16cid:durableId="1816683177">
    <w:abstractNumId w:val="8"/>
  </w:num>
  <w:num w:numId="7" w16cid:durableId="2115129267">
    <w:abstractNumId w:val="17"/>
  </w:num>
  <w:num w:numId="8" w16cid:durableId="1270772652">
    <w:abstractNumId w:val="0"/>
  </w:num>
  <w:num w:numId="9" w16cid:durableId="1257522188">
    <w:abstractNumId w:val="7"/>
  </w:num>
  <w:num w:numId="10" w16cid:durableId="483932886">
    <w:abstractNumId w:val="16"/>
  </w:num>
  <w:num w:numId="11" w16cid:durableId="1226185975">
    <w:abstractNumId w:val="4"/>
  </w:num>
  <w:num w:numId="12" w16cid:durableId="364140029">
    <w:abstractNumId w:val="2"/>
  </w:num>
  <w:num w:numId="13" w16cid:durableId="1599673748">
    <w:abstractNumId w:val="9"/>
  </w:num>
  <w:num w:numId="14" w16cid:durableId="811755041">
    <w:abstractNumId w:val="14"/>
  </w:num>
  <w:num w:numId="15" w16cid:durableId="1088035454">
    <w:abstractNumId w:val="12"/>
  </w:num>
  <w:num w:numId="16" w16cid:durableId="2118795389">
    <w:abstractNumId w:val="13"/>
  </w:num>
  <w:num w:numId="17" w16cid:durableId="100689409">
    <w:abstractNumId w:val="15"/>
  </w:num>
  <w:num w:numId="18" w16cid:durableId="831993498">
    <w:abstractNumId w:val="6"/>
  </w:num>
  <w:num w:numId="19" w16cid:durableId="321351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2"/>
    <w:rsid w:val="00000C1C"/>
    <w:rsid w:val="00007C7F"/>
    <w:rsid w:val="000128C6"/>
    <w:rsid w:val="00022441"/>
    <w:rsid w:val="00026785"/>
    <w:rsid w:val="00026AD9"/>
    <w:rsid w:val="00032BEB"/>
    <w:rsid w:val="00034D93"/>
    <w:rsid w:val="00035E84"/>
    <w:rsid w:val="00043B8C"/>
    <w:rsid w:val="0004737E"/>
    <w:rsid w:val="0007011D"/>
    <w:rsid w:val="0007573F"/>
    <w:rsid w:val="000775DA"/>
    <w:rsid w:val="00083CEB"/>
    <w:rsid w:val="00085523"/>
    <w:rsid w:val="00085FA3"/>
    <w:rsid w:val="000A6252"/>
    <w:rsid w:val="000C7E47"/>
    <w:rsid w:val="000D66FB"/>
    <w:rsid w:val="000E6CB3"/>
    <w:rsid w:val="0011207D"/>
    <w:rsid w:val="00112ACD"/>
    <w:rsid w:val="00121A09"/>
    <w:rsid w:val="00124596"/>
    <w:rsid w:val="00124746"/>
    <w:rsid w:val="001319F9"/>
    <w:rsid w:val="0014513F"/>
    <w:rsid w:val="00160AF7"/>
    <w:rsid w:val="00162F61"/>
    <w:rsid w:val="00164F3D"/>
    <w:rsid w:val="0017292F"/>
    <w:rsid w:val="001816A6"/>
    <w:rsid w:val="00182E63"/>
    <w:rsid w:val="001964C1"/>
    <w:rsid w:val="001A752A"/>
    <w:rsid w:val="001B2AF0"/>
    <w:rsid w:val="001B5780"/>
    <w:rsid w:val="001B719D"/>
    <w:rsid w:val="001C48C0"/>
    <w:rsid w:val="001C6571"/>
    <w:rsid w:val="001D2DC5"/>
    <w:rsid w:val="001E0243"/>
    <w:rsid w:val="001F1F5A"/>
    <w:rsid w:val="001F76F3"/>
    <w:rsid w:val="00201396"/>
    <w:rsid w:val="002176AD"/>
    <w:rsid w:val="00220D28"/>
    <w:rsid w:val="00222A63"/>
    <w:rsid w:val="00222E41"/>
    <w:rsid w:val="00230F31"/>
    <w:rsid w:val="002339B5"/>
    <w:rsid w:val="00236673"/>
    <w:rsid w:val="002418B8"/>
    <w:rsid w:val="0024400C"/>
    <w:rsid w:val="00244EF3"/>
    <w:rsid w:val="00247892"/>
    <w:rsid w:val="00250585"/>
    <w:rsid w:val="002532F3"/>
    <w:rsid w:val="002542D4"/>
    <w:rsid w:val="00255685"/>
    <w:rsid w:val="002661AA"/>
    <w:rsid w:val="00266BCD"/>
    <w:rsid w:val="002756BD"/>
    <w:rsid w:val="002819CB"/>
    <w:rsid w:val="00281F83"/>
    <w:rsid w:val="0029544A"/>
    <w:rsid w:val="002A1B5A"/>
    <w:rsid w:val="002B79A8"/>
    <w:rsid w:val="002B7C6D"/>
    <w:rsid w:val="002C5C17"/>
    <w:rsid w:val="002C6138"/>
    <w:rsid w:val="002C7CF6"/>
    <w:rsid w:val="002D5806"/>
    <w:rsid w:val="002D722D"/>
    <w:rsid w:val="002E3221"/>
    <w:rsid w:val="002E5D70"/>
    <w:rsid w:val="002F5869"/>
    <w:rsid w:val="002F5A7C"/>
    <w:rsid w:val="00301FD0"/>
    <w:rsid w:val="00303249"/>
    <w:rsid w:val="00320FE7"/>
    <w:rsid w:val="00325DAD"/>
    <w:rsid w:val="00326C8B"/>
    <w:rsid w:val="00343CBA"/>
    <w:rsid w:val="00350044"/>
    <w:rsid w:val="0035147E"/>
    <w:rsid w:val="00356E20"/>
    <w:rsid w:val="00360D79"/>
    <w:rsid w:val="003655F9"/>
    <w:rsid w:val="0037050F"/>
    <w:rsid w:val="0037153F"/>
    <w:rsid w:val="00373BAB"/>
    <w:rsid w:val="0037663B"/>
    <w:rsid w:val="00381611"/>
    <w:rsid w:val="003838A1"/>
    <w:rsid w:val="00391AE5"/>
    <w:rsid w:val="003926AD"/>
    <w:rsid w:val="00393FD4"/>
    <w:rsid w:val="00394505"/>
    <w:rsid w:val="00394C00"/>
    <w:rsid w:val="003A0E4A"/>
    <w:rsid w:val="003A3F83"/>
    <w:rsid w:val="003A41FC"/>
    <w:rsid w:val="003B2FCA"/>
    <w:rsid w:val="003B333B"/>
    <w:rsid w:val="003B4CF2"/>
    <w:rsid w:val="003B73E5"/>
    <w:rsid w:val="003C0934"/>
    <w:rsid w:val="003C18DD"/>
    <w:rsid w:val="003C3030"/>
    <w:rsid w:val="003C362B"/>
    <w:rsid w:val="003C396B"/>
    <w:rsid w:val="003C423C"/>
    <w:rsid w:val="003C5209"/>
    <w:rsid w:val="003C61CB"/>
    <w:rsid w:val="003D1C3F"/>
    <w:rsid w:val="003D403E"/>
    <w:rsid w:val="003D4351"/>
    <w:rsid w:val="003E536B"/>
    <w:rsid w:val="003F067B"/>
    <w:rsid w:val="003F6517"/>
    <w:rsid w:val="003F7B84"/>
    <w:rsid w:val="0041044A"/>
    <w:rsid w:val="004218B3"/>
    <w:rsid w:val="004235C5"/>
    <w:rsid w:val="00423EFA"/>
    <w:rsid w:val="0043604A"/>
    <w:rsid w:val="004536D9"/>
    <w:rsid w:val="00456754"/>
    <w:rsid w:val="00460FCC"/>
    <w:rsid w:val="00463C7B"/>
    <w:rsid w:val="0046568F"/>
    <w:rsid w:val="00471638"/>
    <w:rsid w:val="004832D4"/>
    <w:rsid w:val="00492198"/>
    <w:rsid w:val="00492463"/>
    <w:rsid w:val="004A041C"/>
    <w:rsid w:val="004A0E5B"/>
    <w:rsid w:val="004A1513"/>
    <w:rsid w:val="004A4A55"/>
    <w:rsid w:val="004B16CC"/>
    <w:rsid w:val="004B20AC"/>
    <w:rsid w:val="004B2CFD"/>
    <w:rsid w:val="004D73BB"/>
    <w:rsid w:val="004F6C29"/>
    <w:rsid w:val="00501F16"/>
    <w:rsid w:val="00504534"/>
    <w:rsid w:val="00511F63"/>
    <w:rsid w:val="005206D2"/>
    <w:rsid w:val="00521DF2"/>
    <w:rsid w:val="0052253C"/>
    <w:rsid w:val="0053142B"/>
    <w:rsid w:val="00532934"/>
    <w:rsid w:val="00540B2B"/>
    <w:rsid w:val="00550B1D"/>
    <w:rsid w:val="0056162F"/>
    <w:rsid w:val="005658EE"/>
    <w:rsid w:val="005707B5"/>
    <w:rsid w:val="0057092F"/>
    <w:rsid w:val="00573F38"/>
    <w:rsid w:val="00580932"/>
    <w:rsid w:val="00580B0F"/>
    <w:rsid w:val="005853B8"/>
    <w:rsid w:val="00595A10"/>
    <w:rsid w:val="005A0E65"/>
    <w:rsid w:val="005A29BC"/>
    <w:rsid w:val="005B5A69"/>
    <w:rsid w:val="005B5E76"/>
    <w:rsid w:val="005B653A"/>
    <w:rsid w:val="005C341D"/>
    <w:rsid w:val="005C3AC8"/>
    <w:rsid w:val="005C55A7"/>
    <w:rsid w:val="005D04A0"/>
    <w:rsid w:val="005D1419"/>
    <w:rsid w:val="005D3D74"/>
    <w:rsid w:val="005D4510"/>
    <w:rsid w:val="005E7CA9"/>
    <w:rsid w:val="005F0CCD"/>
    <w:rsid w:val="005F4F8E"/>
    <w:rsid w:val="00603C52"/>
    <w:rsid w:val="00605111"/>
    <w:rsid w:val="00615126"/>
    <w:rsid w:val="0062306A"/>
    <w:rsid w:val="00627019"/>
    <w:rsid w:val="006271FC"/>
    <w:rsid w:val="0062784B"/>
    <w:rsid w:val="00636263"/>
    <w:rsid w:val="00642DC5"/>
    <w:rsid w:val="006554B7"/>
    <w:rsid w:val="0065552F"/>
    <w:rsid w:val="0066249E"/>
    <w:rsid w:val="0066767B"/>
    <w:rsid w:val="00671240"/>
    <w:rsid w:val="00674A8C"/>
    <w:rsid w:val="006870DA"/>
    <w:rsid w:val="006870E2"/>
    <w:rsid w:val="00697602"/>
    <w:rsid w:val="006B2B32"/>
    <w:rsid w:val="006B5F52"/>
    <w:rsid w:val="006C394B"/>
    <w:rsid w:val="006C5B39"/>
    <w:rsid w:val="006C6F1E"/>
    <w:rsid w:val="006C7A97"/>
    <w:rsid w:val="006D0321"/>
    <w:rsid w:val="006D45AA"/>
    <w:rsid w:val="006E19C5"/>
    <w:rsid w:val="006E4D5D"/>
    <w:rsid w:val="006E65B9"/>
    <w:rsid w:val="006F7EA7"/>
    <w:rsid w:val="0070115C"/>
    <w:rsid w:val="00703617"/>
    <w:rsid w:val="007167FD"/>
    <w:rsid w:val="007235ED"/>
    <w:rsid w:val="00734534"/>
    <w:rsid w:val="00734830"/>
    <w:rsid w:val="00736F07"/>
    <w:rsid w:val="00747FD4"/>
    <w:rsid w:val="0075325A"/>
    <w:rsid w:val="00756473"/>
    <w:rsid w:val="007608DF"/>
    <w:rsid w:val="00760F6B"/>
    <w:rsid w:val="0076489B"/>
    <w:rsid w:val="007672E2"/>
    <w:rsid w:val="00774245"/>
    <w:rsid w:val="00776F36"/>
    <w:rsid w:val="00780078"/>
    <w:rsid w:val="00785500"/>
    <w:rsid w:val="007876AF"/>
    <w:rsid w:val="007906DE"/>
    <w:rsid w:val="0079163E"/>
    <w:rsid w:val="00792A6D"/>
    <w:rsid w:val="007A21DE"/>
    <w:rsid w:val="007A5617"/>
    <w:rsid w:val="007A5949"/>
    <w:rsid w:val="007B23DE"/>
    <w:rsid w:val="007B5796"/>
    <w:rsid w:val="007B7AE8"/>
    <w:rsid w:val="007C0756"/>
    <w:rsid w:val="007C10FE"/>
    <w:rsid w:val="007C2591"/>
    <w:rsid w:val="007C6956"/>
    <w:rsid w:val="007D1447"/>
    <w:rsid w:val="007E17BE"/>
    <w:rsid w:val="007E255E"/>
    <w:rsid w:val="007E7318"/>
    <w:rsid w:val="007F1503"/>
    <w:rsid w:val="007F1F94"/>
    <w:rsid w:val="007F54B6"/>
    <w:rsid w:val="007F5EE4"/>
    <w:rsid w:val="007F7129"/>
    <w:rsid w:val="00802F8D"/>
    <w:rsid w:val="008058E9"/>
    <w:rsid w:val="00810F71"/>
    <w:rsid w:val="008126B9"/>
    <w:rsid w:val="008145C3"/>
    <w:rsid w:val="00820434"/>
    <w:rsid w:val="00820809"/>
    <w:rsid w:val="008406F4"/>
    <w:rsid w:val="00841719"/>
    <w:rsid w:val="0084552B"/>
    <w:rsid w:val="008600BD"/>
    <w:rsid w:val="00880BC3"/>
    <w:rsid w:val="00890884"/>
    <w:rsid w:val="008973BD"/>
    <w:rsid w:val="008B52E7"/>
    <w:rsid w:val="008B54FF"/>
    <w:rsid w:val="008D076B"/>
    <w:rsid w:val="008D54AB"/>
    <w:rsid w:val="008D635D"/>
    <w:rsid w:val="008E351D"/>
    <w:rsid w:val="008E7414"/>
    <w:rsid w:val="008E781A"/>
    <w:rsid w:val="008F5DBA"/>
    <w:rsid w:val="00900740"/>
    <w:rsid w:val="009017C8"/>
    <w:rsid w:val="00902942"/>
    <w:rsid w:val="0090615E"/>
    <w:rsid w:val="00911BE2"/>
    <w:rsid w:val="00942830"/>
    <w:rsid w:val="00943ADD"/>
    <w:rsid w:val="00952AA9"/>
    <w:rsid w:val="009542E7"/>
    <w:rsid w:val="00956824"/>
    <w:rsid w:val="00960429"/>
    <w:rsid w:val="00961534"/>
    <w:rsid w:val="00962D3A"/>
    <w:rsid w:val="00982B09"/>
    <w:rsid w:val="00982C6A"/>
    <w:rsid w:val="00982EED"/>
    <w:rsid w:val="0099101B"/>
    <w:rsid w:val="009A3CBD"/>
    <w:rsid w:val="009B1E31"/>
    <w:rsid w:val="009B4B9F"/>
    <w:rsid w:val="009D505E"/>
    <w:rsid w:val="009D57DE"/>
    <w:rsid w:val="009E27ED"/>
    <w:rsid w:val="009E6C5B"/>
    <w:rsid w:val="009E6CD7"/>
    <w:rsid w:val="009E6D07"/>
    <w:rsid w:val="009E77CF"/>
    <w:rsid w:val="00A24AD9"/>
    <w:rsid w:val="00A31D9B"/>
    <w:rsid w:val="00A37C27"/>
    <w:rsid w:val="00A44EE4"/>
    <w:rsid w:val="00A4699F"/>
    <w:rsid w:val="00A47749"/>
    <w:rsid w:val="00A519B8"/>
    <w:rsid w:val="00A54A02"/>
    <w:rsid w:val="00A65493"/>
    <w:rsid w:val="00A6613C"/>
    <w:rsid w:val="00A67538"/>
    <w:rsid w:val="00A6766A"/>
    <w:rsid w:val="00A7350D"/>
    <w:rsid w:val="00A768D1"/>
    <w:rsid w:val="00A85FC6"/>
    <w:rsid w:val="00A96448"/>
    <w:rsid w:val="00AA63EC"/>
    <w:rsid w:val="00AA7A4B"/>
    <w:rsid w:val="00AB08D6"/>
    <w:rsid w:val="00AB3621"/>
    <w:rsid w:val="00AB71BE"/>
    <w:rsid w:val="00AC0599"/>
    <w:rsid w:val="00AC38D6"/>
    <w:rsid w:val="00AD4AE8"/>
    <w:rsid w:val="00AD60D8"/>
    <w:rsid w:val="00AD699B"/>
    <w:rsid w:val="00AE104E"/>
    <w:rsid w:val="00AE15FA"/>
    <w:rsid w:val="00AE2C86"/>
    <w:rsid w:val="00AF4B17"/>
    <w:rsid w:val="00B075B8"/>
    <w:rsid w:val="00B107DF"/>
    <w:rsid w:val="00B12F31"/>
    <w:rsid w:val="00B30777"/>
    <w:rsid w:val="00B3310B"/>
    <w:rsid w:val="00B34E3F"/>
    <w:rsid w:val="00B55FED"/>
    <w:rsid w:val="00B57435"/>
    <w:rsid w:val="00B60F43"/>
    <w:rsid w:val="00B61ED1"/>
    <w:rsid w:val="00B77119"/>
    <w:rsid w:val="00B87F88"/>
    <w:rsid w:val="00B90DDF"/>
    <w:rsid w:val="00B968A8"/>
    <w:rsid w:val="00BA4032"/>
    <w:rsid w:val="00BA6FF9"/>
    <w:rsid w:val="00BB010E"/>
    <w:rsid w:val="00BB2C51"/>
    <w:rsid w:val="00BB3BA2"/>
    <w:rsid w:val="00BB4531"/>
    <w:rsid w:val="00BC68EB"/>
    <w:rsid w:val="00BD4272"/>
    <w:rsid w:val="00BF3332"/>
    <w:rsid w:val="00BF37D7"/>
    <w:rsid w:val="00BF56C3"/>
    <w:rsid w:val="00BF6EB4"/>
    <w:rsid w:val="00C02714"/>
    <w:rsid w:val="00C10D34"/>
    <w:rsid w:val="00C11571"/>
    <w:rsid w:val="00C210FC"/>
    <w:rsid w:val="00C3000D"/>
    <w:rsid w:val="00C379A2"/>
    <w:rsid w:val="00C42CFF"/>
    <w:rsid w:val="00C4410D"/>
    <w:rsid w:val="00C55C94"/>
    <w:rsid w:val="00C55FD8"/>
    <w:rsid w:val="00C57D50"/>
    <w:rsid w:val="00C63A6F"/>
    <w:rsid w:val="00C64E34"/>
    <w:rsid w:val="00C731C8"/>
    <w:rsid w:val="00C87E98"/>
    <w:rsid w:val="00CC3E8E"/>
    <w:rsid w:val="00CC3F79"/>
    <w:rsid w:val="00CC468F"/>
    <w:rsid w:val="00CC53E7"/>
    <w:rsid w:val="00CC6E3A"/>
    <w:rsid w:val="00CD0276"/>
    <w:rsid w:val="00CD24A5"/>
    <w:rsid w:val="00CD4D44"/>
    <w:rsid w:val="00CE222E"/>
    <w:rsid w:val="00CE270B"/>
    <w:rsid w:val="00CF4867"/>
    <w:rsid w:val="00CF502D"/>
    <w:rsid w:val="00D1203C"/>
    <w:rsid w:val="00D14B75"/>
    <w:rsid w:val="00D3776B"/>
    <w:rsid w:val="00D47A96"/>
    <w:rsid w:val="00D501D5"/>
    <w:rsid w:val="00D53670"/>
    <w:rsid w:val="00D5451B"/>
    <w:rsid w:val="00D55A80"/>
    <w:rsid w:val="00D6242C"/>
    <w:rsid w:val="00D66376"/>
    <w:rsid w:val="00D66D8D"/>
    <w:rsid w:val="00D71FA5"/>
    <w:rsid w:val="00D82BCF"/>
    <w:rsid w:val="00D83622"/>
    <w:rsid w:val="00DB0195"/>
    <w:rsid w:val="00DB55EC"/>
    <w:rsid w:val="00DC635A"/>
    <w:rsid w:val="00DD6F5E"/>
    <w:rsid w:val="00DE31B5"/>
    <w:rsid w:val="00DE3558"/>
    <w:rsid w:val="00DE56F8"/>
    <w:rsid w:val="00DE79A1"/>
    <w:rsid w:val="00E05E37"/>
    <w:rsid w:val="00E066D9"/>
    <w:rsid w:val="00E10AF4"/>
    <w:rsid w:val="00E1196B"/>
    <w:rsid w:val="00E1320F"/>
    <w:rsid w:val="00E1453B"/>
    <w:rsid w:val="00E14991"/>
    <w:rsid w:val="00E25075"/>
    <w:rsid w:val="00E25C9A"/>
    <w:rsid w:val="00E317AC"/>
    <w:rsid w:val="00E332CD"/>
    <w:rsid w:val="00E347FD"/>
    <w:rsid w:val="00E350AE"/>
    <w:rsid w:val="00E43E45"/>
    <w:rsid w:val="00E441A9"/>
    <w:rsid w:val="00E454EE"/>
    <w:rsid w:val="00E4574A"/>
    <w:rsid w:val="00E471E8"/>
    <w:rsid w:val="00E524A7"/>
    <w:rsid w:val="00E555AC"/>
    <w:rsid w:val="00E6373E"/>
    <w:rsid w:val="00E64508"/>
    <w:rsid w:val="00E74987"/>
    <w:rsid w:val="00E80353"/>
    <w:rsid w:val="00E8211D"/>
    <w:rsid w:val="00E82F2A"/>
    <w:rsid w:val="00E86EC2"/>
    <w:rsid w:val="00E9714D"/>
    <w:rsid w:val="00E975A9"/>
    <w:rsid w:val="00EA0E32"/>
    <w:rsid w:val="00EB0007"/>
    <w:rsid w:val="00EC22ED"/>
    <w:rsid w:val="00EC553B"/>
    <w:rsid w:val="00ED0777"/>
    <w:rsid w:val="00ED1189"/>
    <w:rsid w:val="00ED225C"/>
    <w:rsid w:val="00ED7EF5"/>
    <w:rsid w:val="00EE3C32"/>
    <w:rsid w:val="00EE3F9C"/>
    <w:rsid w:val="00F03444"/>
    <w:rsid w:val="00F11058"/>
    <w:rsid w:val="00F138D1"/>
    <w:rsid w:val="00F14677"/>
    <w:rsid w:val="00F2009D"/>
    <w:rsid w:val="00F34DB3"/>
    <w:rsid w:val="00F37A72"/>
    <w:rsid w:val="00F401DC"/>
    <w:rsid w:val="00F40AD3"/>
    <w:rsid w:val="00F43729"/>
    <w:rsid w:val="00F453C3"/>
    <w:rsid w:val="00F465C2"/>
    <w:rsid w:val="00F53722"/>
    <w:rsid w:val="00F54981"/>
    <w:rsid w:val="00F551D4"/>
    <w:rsid w:val="00F574F9"/>
    <w:rsid w:val="00F651B6"/>
    <w:rsid w:val="00F6593A"/>
    <w:rsid w:val="00F72391"/>
    <w:rsid w:val="00F807FD"/>
    <w:rsid w:val="00F85900"/>
    <w:rsid w:val="00F86687"/>
    <w:rsid w:val="00F877BC"/>
    <w:rsid w:val="00F97DDA"/>
    <w:rsid w:val="00FB4304"/>
    <w:rsid w:val="00FC2CD1"/>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810F71"/>
    <w:pPr>
      <w:spacing w:after="160" w:line="278" w:lineRule="auto"/>
    </w:pPr>
    <w:rPr>
      <w:rFonts w:asciiTheme="minorHAnsi" w:eastAsiaTheme="minorHAnsi" w:hAnsiTheme="minorHAnsi" w:cstheme="minorBidi"/>
      <w:kern w:val="2"/>
      <w:sz w:val="24"/>
      <w:szCs w:val="24"/>
      <w14:ligatures w14:val="standardContextual"/>
    </w:rPr>
  </w:style>
  <w:style w:type="paragraph" w:styleId="Heading1">
    <w:name w:val="heading 1"/>
    <w:basedOn w:val="Normal"/>
    <w:next w:val="Normal"/>
    <w:link w:val="Heading1Char"/>
    <w:uiPriority w:val="9"/>
    <w:qFormat/>
    <w:rsid w:val="00BB3BA2"/>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BB3BA2"/>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BB3BA2"/>
    <w:pPr>
      <w:keepNext/>
      <w:keepLines/>
      <w:spacing w:before="80" w:after="0" w:line="240" w:lineRule="auto"/>
      <w:outlineLvl w:val="2"/>
    </w:pPr>
    <w:rPr>
      <w:rFonts w:asciiTheme="majorHAnsi" w:eastAsiaTheme="majorEastAsia" w:hAnsiTheme="majorHAnsi" w:cstheme="majorBidi"/>
      <w:color w:val="E36C0A" w:themeColor="accent6" w:themeShade="BF"/>
    </w:rPr>
  </w:style>
  <w:style w:type="paragraph" w:styleId="Heading4">
    <w:name w:val="heading 4"/>
    <w:basedOn w:val="Normal"/>
    <w:next w:val="Normal"/>
    <w:link w:val="Heading4Char"/>
    <w:uiPriority w:val="9"/>
    <w:unhideWhenUsed/>
    <w:qFormat/>
    <w:rsid w:val="00BB3BA2"/>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BB3BA2"/>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BB3BA2"/>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BB3BA2"/>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BB3BA2"/>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BB3BA2"/>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rsid w:val="00810F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10F71"/>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qFormat/>
    <w:rsid w:val="00BB3BA2"/>
    <w:rPr>
      <w:i/>
      <w:iCs/>
      <w:color w:val="F79646" w:themeColor="accent6"/>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34"/>
    <w:qFormat/>
    <w:rsid w:val="00BB3BA2"/>
    <w:pPr>
      <w:ind w:left="720"/>
      <w:contextualSpacing/>
    </w:p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BB3BA2"/>
    <w:rPr>
      <w:rFonts w:asciiTheme="majorHAnsi" w:eastAsiaTheme="majorEastAsia" w:hAnsiTheme="majorHAnsi" w:cstheme="majorBidi"/>
      <w:color w:val="E36C0A" w:themeColor="accent6" w:themeShade="BF"/>
      <w:kern w:val="2"/>
      <w:sz w:val="40"/>
      <w:szCs w:val="40"/>
      <w14:ligatures w14:val="standardContextual"/>
    </w:rPr>
  </w:style>
  <w:style w:type="character" w:customStyle="1" w:styleId="Heading2Char">
    <w:name w:val="Heading 2 Char"/>
    <w:basedOn w:val="DefaultParagraphFont"/>
    <w:link w:val="Heading2"/>
    <w:uiPriority w:val="9"/>
    <w:rsid w:val="00BB3BA2"/>
    <w:rPr>
      <w:rFonts w:asciiTheme="majorHAnsi" w:eastAsiaTheme="majorEastAsia" w:hAnsiTheme="majorHAnsi" w:cstheme="majorBidi"/>
      <w:color w:val="E36C0A" w:themeColor="accent6" w:themeShade="BF"/>
      <w:kern w:val="2"/>
      <w:sz w:val="28"/>
      <w:szCs w:val="28"/>
      <w14:ligatures w14:val="standardContextual"/>
    </w:rPr>
  </w:style>
  <w:style w:type="character" w:customStyle="1" w:styleId="Heading3Char">
    <w:name w:val="Heading 3 Char"/>
    <w:basedOn w:val="DefaultParagraphFont"/>
    <w:link w:val="Heading3"/>
    <w:uiPriority w:val="9"/>
    <w:rsid w:val="00BB3BA2"/>
    <w:rPr>
      <w:rFonts w:asciiTheme="majorHAnsi" w:eastAsiaTheme="majorEastAsia" w:hAnsiTheme="majorHAnsi" w:cstheme="majorBidi"/>
      <w:color w:val="E36C0A" w:themeColor="accent6" w:themeShade="BF"/>
      <w:kern w:val="2"/>
      <w:sz w:val="24"/>
      <w:szCs w:val="24"/>
      <w14:ligatures w14:val="standardContextual"/>
    </w:rPr>
  </w:style>
  <w:style w:type="character" w:customStyle="1" w:styleId="Heading4Char">
    <w:name w:val="Heading 4 Char"/>
    <w:basedOn w:val="DefaultParagraphFont"/>
    <w:link w:val="Heading4"/>
    <w:uiPriority w:val="9"/>
    <w:rsid w:val="00BB3BA2"/>
    <w:rPr>
      <w:rFonts w:asciiTheme="majorHAnsi" w:eastAsiaTheme="majorEastAsia" w:hAnsiTheme="majorHAnsi" w:cstheme="majorBidi"/>
      <w:color w:val="F79646" w:themeColor="accent6"/>
      <w:kern w:val="2"/>
      <w:sz w:val="22"/>
      <w:szCs w:val="22"/>
      <w14:ligatures w14:val="standardContextual"/>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BB3BA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BB3BA2"/>
    <w:rPr>
      <w:rFonts w:asciiTheme="majorHAnsi" w:eastAsiaTheme="majorEastAsia" w:hAnsiTheme="majorHAnsi" w:cstheme="majorBidi"/>
      <w:color w:val="262626" w:themeColor="text1" w:themeTint="D9"/>
      <w:spacing w:val="-15"/>
      <w:kern w:val="2"/>
      <w:sz w:val="96"/>
      <w:szCs w:val="96"/>
      <w14:ligatures w14:val="standardContextual"/>
    </w:rPr>
  </w:style>
  <w:style w:type="paragraph" w:styleId="NoSpacing">
    <w:name w:val="No Spacing"/>
    <w:uiPriority w:val="1"/>
    <w:qFormat/>
    <w:rsid w:val="00BB3BA2"/>
    <w:rPr>
      <w:rFonts w:asciiTheme="minorHAnsi" w:eastAsiaTheme="minorHAnsi" w:hAnsiTheme="minorHAnsi" w:cstheme="minorBidi"/>
      <w:kern w:val="2"/>
      <w:sz w:val="21"/>
      <w:szCs w:val="21"/>
      <w14:ligatures w14:val="standardContextual"/>
    </w:rPr>
  </w:style>
  <w:style w:type="paragraph" w:styleId="Subtitle">
    <w:name w:val="Subtitle"/>
    <w:basedOn w:val="Normal"/>
    <w:next w:val="Normal"/>
    <w:link w:val="SubtitleChar"/>
    <w:uiPriority w:val="11"/>
    <w:qFormat/>
    <w:rsid w:val="00BB3BA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B3BA2"/>
    <w:rPr>
      <w:rFonts w:asciiTheme="majorHAnsi" w:eastAsiaTheme="majorEastAsia" w:hAnsiTheme="majorHAnsi" w:cstheme="majorBidi"/>
      <w:kern w:val="2"/>
      <w:sz w:val="30"/>
      <w:szCs w:val="30"/>
      <w14:ligatures w14:val="standardContextual"/>
    </w:rPr>
  </w:style>
  <w:style w:type="character" w:styleId="SubtleEmphasis">
    <w:name w:val="Subtle Emphasis"/>
    <w:basedOn w:val="DefaultParagraphFont"/>
    <w:uiPriority w:val="19"/>
    <w:qFormat/>
    <w:rsid w:val="00BB3BA2"/>
    <w:rPr>
      <w:i/>
      <w:iCs/>
    </w:rPr>
  </w:style>
  <w:style w:type="character" w:styleId="Strong">
    <w:name w:val="Strong"/>
    <w:basedOn w:val="DefaultParagraphFont"/>
    <w:uiPriority w:val="22"/>
    <w:qFormat/>
    <w:rsid w:val="00BB3BA2"/>
    <w:rPr>
      <w:b/>
      <w:bCs/>
    </w:rPr>
  </w:style>
  <w:style w:type="character" w:styleId="IntenseEmphasis">
    <w:name w:val="Intense Emphasis"/>
    <w:basedOn w:val="DefaultParagraphFont"/>
    <w:uiPriority w:val="21"/>
    <w:qFormat/>
    <w:rsid w:val="00BB3BA2"/>
    <w:rPr>
      <w:b/>
      <w:bCs/>
      <w:i/>
      <w:iCs/>
    </w:rPr>
  </w:style>
  <w:style w:type="paragraph" w:styleId="Quote">
    <w:name w:val="Quote"/>
    <w:basedOn w:val="Normal"/>
    <w:next w:val="Normal"/>
    <w:link w:val="QuoteChar"/>
    <w:uiPriority w:val="29"/>
    <w:qFormat/>
    <w:rsid w:val="00BB3BA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BB3BA2"/>
    <w:rPr>
      <w:rFonts w:asciiTheme="minorHAnsi" w:eastAsiaTheme="minorHAnsi" w:hAnsiTheme="minorHAnsi" w:cstheme="minorBidi"/>
      <w:i/>
      <w:iCs/>
      <w:color w:val="262626" w:themeColor="text1" w:themeTint="D9"/>
      <w:kern w:val="2"/>
      <w:sz w:val="21"/>
      <w:szCs w:val="21"/>
      <w14:ligatures w14:val="standardContextual"/>
    </w:rPr>
  </w:style>
  <w:style w:type="character" w:styleId="IntenseReference">
    <w:name w:val="Intense Reference"/>
    <w:basedOn w:val="DefaultParagraphFont"/>
    <w:uiPriority w:val="32"/>
    <w:qFormat/>
    <w:rsid w:val="00BB3BA2"/>
    <w:rPr>
      <w:b/>
      <w:bCs/>
      <w:smallCaps/>
      <w:color w:val="F79646" w:themeColor="accent6"/>
    </w:rPr>
  </w:style>
  <w:style w:type="paragraph" w:customStyle="1" w:styleId="Default">
    <w:name w:val="Default"/>
    <w:rsid w:val="00373BAB"/>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semiHidden/>
    <w:rsid w:val="00BB3BA2"/>
    <w:rPr>
      <w:rFonts w:asciiTheme="majorHAnsi" w:eastAsiaTheme="majorEastAsia" w:hAnsiTheme="majorHAnsi" w:cstheme="majorBidi"/>
      <w:i/>
      <w:iCs/>
      <w:color w:val="F79646" w:themeColor="accent6"/>
      <w:kern w:val="2"/>
      <w:sz w:val="22"/>
      <w:szCs w:val="22"/>
      <w14:ligatures w14:val="standardContextual"/>
    </w:rPr>
  </w:style>
  <w:style w:type="character" w:customStyle="1" w:styleId="Heading6Char">
    <w:name w:val="Heading 6 Char"/>
    <w:basedOn w:val="DefaultParagraphFont"/>
    <w:link w:val="Heading6"/>
    <w:uiPriority w:val="9"/>
    <w:semiHidden/>
    <w:rsid w:val="00BB3BA2"/>
    <w:rPr>
      <w:rFonts w:asciiTheme="majorHAnsi" w:eastAsiaTheme="majorEastAsia" w:hAnsiTheme="majorHAnsi" w:cstheme="majorBidi"/>
      <w:color w:val="F79646" w:themeColor="accent6"/>
      <w:kern w:val="2"/>
      <w:sz w:val="21"/>
      <w:szCs w:val="21"/>
      <w14:ligatures w14:val="standardContextual"/>
    </w:rPr>
  </w:style>
  <w:style w:type="character" w:customStyle="1" w:styleId="Heading7Char">
    <w:name w:val="Heading 7 Char"/>
    <w:basedOn w:val="DefaultParagraphFont"/>
    <w:link w:val="Heading7"/>
    <w:uiPriority w:val="9"/>
    <w:semiHidden/>
    <w:rsid w:val="00BB3BA2"/>
    <w:rPr>
      <w:rFonts w:asciiTheme="majorHAnsi" w:eastAsiaTheme="majorEastAsia" w:hAnsiTheme="majorHAnsi" w:cstheme="majorBidi"/>
      <w:b/>
      <w:bCs/>
      <w:color w:val="F79646" w:themeColor="accent6"/>
      <w:kern w:val="2"/>
      <w:sz w:val="21"/>
      <w:szCs w:val="21"/>
      <w14:ligatures w14:val="standardContextual"/>
    </w:rPr>
  </w:style>
  <w:style w:type="character" w:customStyle="1" w:styleId="Heading8Char">
    <w:name w:val="Heading 8 Char"/>
    <w:basedOn w:val="DefaultParagraphFont"/>
    <w:link w:val="Heading8"/>
    <w:uiPriority w:val="9"/>
    <w:semiHidden/>
    <w:rsid w:val="00BB3BA2"/>
    <w:rPr>
      <w:rFonts w:asciiTheme="majorHAnsi" w:eastAsiaTheme="majorEastAsia" w:hAnsiTheme="majorHAnsi" w:cstheme="majorBidi"/>
      <w:b/>
      <w:bCs/>
      <w:i/>
      <w:iCs/>
      <w:color w:val="F79646" w:themeColor="accent6"/>
      <w:kern w:val="2"/>
      <w14:ligatures w14:val="standardContextual"/>
    </w:rPr>
  </w:style>
  <w:style w:type="character" w:customStyle="1" w:styleId="Heading9Char">
    <w:name w:val="Heading 9 Char"/>
    <w:basedOn w:val="DefaultParagraphFont"/>
    <w:link w:val="Heading9"/>
    <w:uiPriority w:val="9"/>
    <w:semiHidden/>
    <w:rsid w:val="00BB3BA2"/>
    <w:rPr>
      <w:rFonts w:asciiTheme="majorHAnsi" w:eastAsiaTheme="majorEastAsia" w:hAnsiTheme="majorHAnsi" w:cstheme="majorBidi"/>
      <w:i/>
      <w:iCs/>
      <w:color w:val="F79646" w:themeColor="accent6"/>
      <w:kern w:val="2"/>
      <w14:ligatures w14:val="standardContextual"/>
    </w:rPr>
  </w:style>
  <w:style w:type="paragraph" w:styleId="Caption">
    <w:name w:val="caption"/>
    <w:basedOn w:val="Normal"/>
    <w:next w:val="Normal"/>
    <w:uiPriority w:val="35"/>
    <w:semiHidden/>
    <w:unhideWhenUsed/>
    <w:qFormat/>
    <w:rsid w:val="00BB3BA2"/>
    <w:pPr>
      <w:spacing w:line="240" w:lineRule="auto"/>
    </w:pPr>
    <w:rPr>
      <w:b/>
      <w:bCs/>
      <w:smallCaps/>
      <w:color w:val="595959" w:themeColor="text1" w:themeTint="A6"/>
    </w:rPr>
  </w:style>
  <w:style w:type="paragraph" w:styleId="IntenseQuote">
    <w:name w:val="Intense Quote"/>
    <w:basedOn w:val="Normal"/>
    <w:next w:val="Normal"/>
    <w:link w:val="IntenseQuoteChar"/>
    <w:uiPriority w:val="30"/>
    <w:qFormat/>
    <w:rsid w:val="00BB3BA2"/>
    <w:pPr>
      <w:spacing w:before="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BB3BA2"/>
    <w:rPr>
      <w:rFonts w:asciiTheme="majorHAnsi" w:eastAsiaTheme="majorEastAsia" w:hAnsiTheme="majorHAnsi" w:cstheme="majorBidi"/>
      <w:i/>
      <w:iCs/>
      <w:color w:val="F79646" w:themeColor="accent6"/>
      <w:kern w:val="2"/>
      <w:sz w:val="32"/>
      <w:szCs w:val="32"/>
      <w14:ligatures w14:val="standardContextual"/>
    </w:rPr>
  </w:style>
  <w:style w:type="character" w:styleId="SubtleReference">
    <w:name w:val="Subtle Reference"/>
    <w:basedOn w:val="DefaultParagraphFont"/>
    <w:uiPriority w:val="31"/>
    <w:qFormat/>
    <w:rsid w:val="00BB3BA2"/>
    <w:rPr>
      <w:smallCaps/>
      <w:color w:val="595959" w:themeColor="text1" w:themeTint="A6"/>
    </w:rPr>
  </w:style>
  <w:style w:type="character" w:styleId="BookTitle">
    <w:name w:val="Book Title"/>
    <w:basedOn w:val="DefaultParagraphFont"/>
    <w:uiPriority w:val="33"/>
    <w:qFormat/>
    <w:rsid w:val="00BB3BA2"/>
    <w:rPr>
      <w:b/>
      <w:bCs/>
      <w:caps w:val="0"/>
      <w:smallCaps/>
      <w:spacing w:val="7"/>
      <w:sz w:val="21"/>
      <w:szCs w:val="21"/>
    </w:rPr>
  </w:style>
  <w:style w:type="paragraph" w:styleId="TOCHeading">
    <w:name w:val="TOC Heading"/>
    <w:basedOn w:val="Heading1"/>
    <w:next w:val="Normal"/>
    <w:uiPriority w:val="39"/>
    <w:semiHidden/>
    <w:unhideWhenUsed/>
    <w:qFormat/>
    <w:rsid w:val="00BB3BA2"/>
    <w:pPr>
      <w:outlineLvl w:val="9"/>
    </w:pPr>
  </w:style>
  <w:style w:type="character" w:styleId="CommentReference">
    <w:name w:val="annotation reference"/>
    <w:basedOn w:val="DefaultParagraphFont"/>
    <w:semiHidden/>
    <w:unhideWhenUsed/>
    <w:rsid w:val="00E1196B"/>
    <w:rPr>
      <w:sz w:val="16"/>
      <w:szCs w:val="16"/>
    </w:rPr>
  </w:style>
  <w:style w:type="paragraph" w:styleId="CommentText">
    <w:name w:val="annotation text"/>
    <w:basedOn w:val="Normal"/>
    <w:link w:val="CommentTextChar"/>
    <w:unhideWhenUsed/>
    <w:rsid w:val="00E1196B"/>
    <w:pPr>
      <w:spacing w:before="120" w:line="240" w:lineRule="auto"/>
    </w:pPr>
    <w:rPr>
      <w:rFonts w:ascii="Arial" w:hAnsi="Arial"/>
      <w:kern w:val="0"/>
      <w:sz w:val="20"/>
      <w:szCs w:val="20"/>
      <w14:ligatures w14:val="none"/>
    </w:rPr>
  </w:style>
  <w:style w:type="character" w:customStyle="1" w:styleId="CommentTextChar">
    <w:name w:val="Comment Text Char"/>
    <w:basedOn w:val="DefaultParagraphFont"/>
    <w:link w:val="CommentText"/>
    <w:rsid w:val="00E1196B"/>
    <w:rPr>
      <w:rFonts w:ascii="Arial" w:eastAsiaTheme="minorHAnsi" w:hAnsi="Arial" w:cstheme="minorBidi"/>
    </w:rPr>
  </w:style>
  <w:style w:type="table" w:styleId="TableGrid">
    <w:name w:val="Table Grid"/>
    <w:basedOn w:val="TableNormal"/>
    <w:rsid w:val="00F97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64E34"/>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cr1">
    <w:name w:val="incr1"/>
    <w:basedOn w:val="Normal"/>
    <w:rsid w:val="009E27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ontent2">
    <w:name w:val="content2"/>
    <w:basedOn w:val="Normal"/>
    <w:rsid w:val="009E27ED"/>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CommentSubject">
    <w:name w:val="annotation subject"/>
    <w:basedOn w:val="CommentText"/>
    <w:next w:val="CommentText"/>
    <w:link w:val="CommentSubjectChar"/>
    <w:semiHidden/>
    <w:unhideWhenUsed/>
    <w:rsid w:val="00BB3BA2"/>
    <w:pPr>
      <w:spacing w:before="0"/>
    </w:pPr>
    <w:rPr>
      <w:rFonts w:asciiTheme="minorHAnsi" w:hAnsiTheme="minorHAnsi"/>
      <w:b/>
      <w:bCs/>
      <w:kern w:val="2"/>
      <w14:ligatures w14:val="standardContextual"/>
    </w:rPr>
  </w:style>
  <w:style w:type="character" w:customStyle="1" w:styleId="CommentSubjectChar">
    <w:name w:val="Comment Subject Char"/>
    <w:basedOn w:val="CommentTextChar"/>
    <w:link w:val="CommentSubject"/>
    <w:semiHidden/>
    <w:rsid w:val="00BB3BA2"/>
    <w:rPr>
      <w:rFonts w:asciiTheme="minorHAnsi" w:eastAsiaTheme="minorHAnsi" w:hAnsiTheme="minorHAnsi" w:cstheme="minorBidi"/>
      <w:b/>
      <w:bCs/>
      <w:kern w:val="2"/>
      <w14:ligatures w14:val="standardContextual"/>
    </w:rPr>
  </w:style>
  <w:style w:type="paragraph" w:styleId="Revision">
    <w:name w:val="Revision"/>
    <w:hidden/>
    <w:uiPriority w:val="99"/>
    <w:semiHidden/>
    <w:rsid w:val="00BB3BA2"/>
    <w:rPr>
      <w:rFonts w:asciiTheme="minorHAnsi" w:eastAsiaTheme="minorHAnsi" w:hAnsiTheme="minorHAnsi" w:cstheme="minorBidi"/>
      <w:kern w:val="2"/>
      <w:sz w:val="21"/>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506666">
      <w:bodyDiv w:val="1"/>
      <w:marLeft w:val="0"/>
      <w:marRight w:val="0"/>
      <w:marTop w:val="0"/>
      <w:marBottom w:val="0"/>
      <w:divBdr>
        <w:top w:val="none" w:sz="0" w:space="0" w:color="auto"/>
        <w:left w:val="none" w:sz="0" w:space="0" w:color="auto"/>
        <w:bottom w:val="none" w:sz="0" w:space="0" w:color="auto"/>
        <w:right w:val="none" w:sz="0" w:space="0" w:color="auto"/>
      </w:divBdr>
    </w:div>
    <w:div w:id="1668433248">
      <w:bodyDiv w:val="1"/>
      <w:marLeft w:val="0"/>
      <w:marRight w:val="0"/>
      <w:marTop w:val="0"/>
      <w:marBottom w:val="0"/>
      <w:divBdr>
        <w:top w:val="none" w:sz="0" w:space="0" w:color="auto"/>
        <w:left w:val="none" w:sz="0" w:space="0" w:color="auto"/>
        <w:bottom w:val="none" w:sz="0" w:space="0" w:color="auto"/>
        <w:right w:val="none" w:sz="0" w:space="0" w:color="auto"/>
      </w:divBdr>
    </w:div>
    <w:div w:id="178561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Siskiyou County Planning Division</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Division</dc:title>
  <dc:creator>Rachel Jereb</dc:creator>
  <cp:lastModifiedBy>James V. Phelps</cp:lastModifiedBy>
  <cp:revision>2</cp:revision>
  <cp:lastPrinted>2018-01-16T20:45:00Z</cp:lastPrinted>
  <dcterms:created xsi:type="dcterms:W3CDTF">2024-04-30T16:55:00Z</dcterms:created>
  <dcterms:modified xsi:type="dcterms:W3CDTF">2024-04-30T16:55:00Z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